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02" w:rsidRPr="00DF22AD" w:rsidRDefault="00DF22AD" w:rsidP="00DF22AD">
      <w:pPr>
        <w:tabs>
          <w:tab w:val="right" w:pos="8931"/>
        </w:tabs>
        <w:rPr>
          <w:b/>
          <w:sz w:val="28"/>
          <w:szCs w:val="28"/>
        </w:rPr>
      </w:pPr>
      <w:r w:rsidRPr="00DF22AD">
        <w:rPr>
          <w:b/>
          <w:sz w:val="28"/>
          <w:szCs w:val="28"/>
        </w:rPr>
        <w:t xml:space="preserve">Format of the Certification Card </w:t>
      </w:r>
      <w:r w:rsidRPr="00DF22AD">
        <w:rPr>
          <w:b/>
          <w:sz w:val="28"/>
          <w:szCs w:val="28"/>
        </w:rPr>
        <w:tab/>
        <w:t>Annex C</w:t>
      </w:r>
    </w:p>
    <w:p w:rsidR="00DF22AD" w:rsidRDefault="00DF22AD" w:rsidP="00DF22AD">
      <w:pPr>
        <w:tabs>
          <w:tab w:val="right" w:pos="8931"/>
        </w:tabs>
        <w:rPr>
          <w:b/>
          <w:i/>
        </w:rPr>
      </w:pPr>
      <w:r>
        <w:rPr>
          <w:b/>
          <w:i/>
        </w:rPr>
        <w:t>Please note that an example of the NRA card can be found at Annex C, Appendix 1</w:t>
      </w:r>
    </w:p>
    <w:p w:rsidR="00DF22AD" w:rsidRDefault="00DF22AD" w:rsidP="00DF22AD">
      <w:pPr>
        <w:tabs>
          <w:tab w:val="right" w:pos="8931"/>
        </w:tabs>
        <w:rPr>
          <w:b/>
          <w:i/>
        </w:rPr>
      </w:pPr>
    </w:p>
    <w:p w:rsidR="00DF22AD" w:rsidRPr="00DF22AD" w:rsidRDefault="00DF22AD" w:rsidP="00DF22AD">
      <w:pPr>
        <w:tabs>
          <w:tab w:val="right" w:pos="8931"/>
        </w:tabs>
        <w:rPr>
          <w:b/>
          <w:i/>
        </w:rPr>
      </w:pPr>
      <w:r w:rsidRPr="00DF22AD">
        <w:rPr>
          <w:b/>
          <w:i/>
        </w:rPr>
        <w:t>Notes:</w:t>
      </w:r>
    </w:p>
    <w:p w:rsidR="00DF22AD" w:rsidRDefault="00DF22AD" w:rsidP="00DF22AD">
      <w:pPr>
        <w:tabs>
          <w:tab w:val="right" w:pos="8931"/>
        </w:tabs>
      </w:pPr>
      <w:r>
        <w:t xml:space="preserve">NRA membership number to be provided when the individual is an NRA member.  </w:t>
      </w:r>
    </w:p>
    <w:p w:rsidR="00DF22AD" w:rsidRDefault="00DF22AD" w:rsidP="00DF22AD">
      <w:pPr>
        <w:tabs>
          <w:tab w:val="right" w:pos="8931"/>
        </w:tabs>
      </w:pPr>
      <w:r>
        <w:t>When assessing the competence and safety of a shooter, you should do so against the following categories of firearm.</w:t>
      </w:r>
    </w:p>
    <w:p w:rsidR="00970453" w:rsidRDefault="00970453" w:rsidP="00DF22AD">
      <w:pPr>
        <w:tabs>
          <w:tab w:val="right" w:pos="8931"/>
        </w:tabs>
      </w:pPr>
      <w:bookmarkStart w:id="0" w:name="_GoBack"/>
      <w:bookmarkEnd w:id="0"/>
    </w:p>
    <w:p w:rsidR="00DF22AD" w:rsidRDefault="00DF22AD" w:rsidP="00970453">
      <w:pPr>
        <w:tabs>
          <w:tab w:val="right" w:pos="8931"/>
        </w:tabs>
        <w:spacing w:before="240"/>
      </w:pPr>
      <w:r>
        <w:rPr>
          <w:b/>
        </w:rPr>
        <w:t>Telescope Sighted Rifle</w:t>
      </w:r>
      <w:r>
        <w:t>: Cartridge rifles chambered for “full-bore” rounds (e.g. .303, 7.62, .223), fitted with telescope sights and typically shot at ranges beyond 100 yards.</w:t>
      </w:r>
    </w:p>
    <w:p w:rsidR="00DF22AD" w:rsidRDefault="00DF22AD" w:rsidP="00970453">
      <w:pPr>
        <w:tabs>
          <w:tab w:val="right" w:pos="8931"/>
        </w:tabs>
        <w:spacing w:before="240"/>
      </w:pPr>
      <w:r>
        <w:rPr>
          <w:b/>
        </w:rPr>
        <w:t>Iron Sighted Rifle</w:t>
      </w:r>
      <w:r>
        <w:t xml:space="preserve">: Cartridge rifles chambered for </w:t>
      </w:r>
      <w:r>
        <w:t xml:space="preserve">“full-bore” rounds (e.g. .303, 7.62, </w:t>
      </w:r>
      <w:proofErr w:type="gramStart"/>
      <w:r>
        <w:t>.</w:t>
      </w:r>
      <w:proofErr w:type="gramEnd"/>
      <w:r>
        <w:t xml:space="preserve">223), fitted with </w:t>
      </w:r>
      <w:r>
        <w:t xml:space="preserve">iron </w:t>
      </w:r>
      <w:r>
        <w:t>sights and typically shot at ranges beyond 100 yards.</w:t>
      </w:r>
    </w:p>
    <w:p w:rsidR="00DF22AD" w:rsidRDefault="00DF22AD" w:rsidP="00970453">
      <w:pPr>
        <w:tabs>
          <w:tab w:val="right" w:pos="8931"/>
        </w:tabs>
        <w:spacing w:before="240"/>
      </w:pPr>
      <w:r>
        <w:rPr>
          <w:b/>
        </w:rPr>
        <w:t>Long Range Pistol</w:t>
      </w:r>
      <w:r>
        <w:t>: Cartridge pistols chambered for rounds more usually associated with rifles (e.g. 7.62) and typically shot at ranges beyond 100 yards.</w:t>
      </w:r>
    </w:p>
    <w:p w:rsidR="00DF22AD" w:rsidRDefault="00DF22AD" w:rsidP="00970453">
      <w:pPr>
        <w:tabs>
          <w:tab w:val="right" w:pos="8931"/>
        </w:tabs>
        <w:spacing w:before="240"/>
      </w:pPr>
      <w:r>
        <w:rPr>
          <w:b/>
        </w:rPr>
        <w:t xml:space="preserve">Short Range Pistol: </w:t>
      </w:r>
      <w:r>
        <w:t xml:space="preserve">Cartridge pistols and revolvers chambered for relatively low-power cartridges usually associated with such firearms (e.g. .22, .28/.357, </w:t>
      </w:r>
      <w:proofErr w:type="gramStart"/>
      <w:r>
        <w:t>.</w:t>
      </w:r>
      <w:proofErr w:type="gramEnd"/>
      <w:r>
        <w:t>44) and typically shot at short ranges (100 yards or less).  Includes long-barrelled revolvers and pistols.</w:t>
      </w:r>
    </w:p>
    <w:p w:rsidR="00DF22AD" w:rsidRDefault="00DF22AD" w:rsidP="00970453">
      <w:pPr>
        <w:tabs>
          <w:tab w:val="right" w:pos="8931"/>
        </w:tabs>
        <w:spacing w:before="240"/>
      </w:pPr>
      <w:r>
        <w:rPr>
          <w:b/>
        </w:rPr>
        <w:t xml:space="preserve">Gallery rifle/Carbine: </w:t>
      </w:r>
      <w:r>
        <w:t xml:space="preserve">Cartridge rifles chambered for rounds usually associated with pistols (e.g. .22, .381/.357, .44).  Includes bolt action, level action and semi-automatic </w:t>
      </w:r>
      <w:proofErr w:type="spellStart"/>
      <w:r>
        <w:t>rimfire</w:t>
      </w:r>
      <w:proofErr w:type="spellEnd"/>
      <w:r>
        <w:t xml:space="preserve"> guns.</w:t>
      </w:r>
    </w:p>
    <w:p w:rsidR="00DF22AD" w:rsidRDefault="00DF22AD" w:rsidP="00970453">
      <w:pPr>
        <w:tabs>
          <w:tab w:val="right" w:pos="8931"/>
        </w:tabs>
        <w:spacing w:before="240"/>
      </w:pPr>
      <w:r>
        <w:rPr>
          <w:b/>
        </w:rPr>
        <w:t>Muzzle Loaded Rifle</w:t>
      </w:r>
      <w:r>
        <w:t>: Any non-cartridge rifle, regardless of the propellant used.  Includes smooth-bore firearms such as muskets and flintlocks.</w:t>
      </w:r>
    </w:p>
    <w:p w:rsidR="00DF22AD" w:rsidRDefault="00DF22AD" w:rsidP="00970453">
      <w:pPr>
        <w:tabs>
          <w:tab w:val="right" w:pos="8931"/>
        </w:tabs>
        <w:spacing w:before="240"/>
      </w:pPr>
      <w:r>
        <w:rPr>
          <w:b/>
        </w:rPr>
        <w:t>Muzzle Loaded Pistol</w:t>
      </w:r>
      <w:r>
        <w:t xml:space="preserve">: </w:t>
      </w:r>
      <w:r>
        <w:t xml:space="preserve">Any non-cartridge </w:t>
      </w:r>
      <w:r>
        <w:t>pistol or revolver</w:t>
      </w:r>
      <w:r>
        <w:t>, regardless of the propellant used.  Includes smooth-bore firearms such as flintlocks.</w:t>
      </w:r>
    </w:p>
    <w:p w:rsidR="00DF22AD" w:rsidRDefault="00970453" w:rsidP="00970453">
      <w:pPr>
        <w:tabs>
          <w:tab w:val="right" w:pos="8931"/>
        </w:tabs>
        <w:spacing w:before="240"/>
      </w:pPr>
      <w:r>
        <w:rPr>
          <w:b/>
        </w:rPr>
        <w:t>Target Shotgun</w:t>
      </w:r>
      <w:r>
        <w:t>: Any cartridge smooth-bore firearm.  Includes single-barrel, double-barrel, semi-automatic and pump-action guns.  Covers both clay pigeon and target shooting, including with solid slug ammunition.</w:t>
      </w:r>
    </w:p>
    <w:p w:rsidR="00970453" w:rsidRDefault="00970453" w:rsidP="00970453">
      <w:pPr>
        <w:tabs>
          <w:tab w:val="right" w:pos="8931"/>
        </w:tabs>
        <w:spacing w:before="240"/>
      </w:pPr>
      <w:r>
        <w:rPr>
          <w:b/>
        </w:rPr>
        <w:t>Heritage Pistol:</w:t>
      </w:r>
      <w:r>
        <w:t xml:space="preserve"> Pistols of a historic or special nature as defined in the 1997 Amendment to the Firearms Act, specifically section 7(3) of the Firearms (Amendment) Act 1997 and also in Chapter 9 of the Guide on Firearms Licensing Law.  </w:t>
      </w:r>
      <w:r w:rsidRPr="00970453">
        <w:rPr>
          <w:b/>
          <w:i/>
        </w:rPr>
        <w:t>Only members of clubs with Section 7.3 licence using a Designated Site can request Heritage Pistol on the SCCs.</w:t>
      </w:r>
      <w:r>
        <w:t xml:space="preserve"> </w:t>
      </w:r>
    </w:p>
    <w:p w:rsidR="00970453" w:rsidRPr="00970453" w:rsidRDefault="00970453" w:rsidP="00970453">
      <w:pPr>
        <w:tabs>
          <w:tab w:val="right" w:pos="8931"/>
        </w:tabs>
        <w:spacing w:before="240"/>
      </w:pPr>
      <w:proofErr w:type="spellStart"/>
      <w:r>
        <w:rPr>
          <w:b/>
        </w:rPr>
        <w:t>Handloaded</w:t>
      </w:r>
      <w:proofErr w:type="spellEnd"/>
      <w:r>
        <w:rPr>
          <w:b/>
        </w:rPr>
        <w:t xml:space="preserve"> Ammunition</w:t>
      </w:r>
      <w:r>
        <w:t xml:space="preserve">: All members who </w:t>
      </w:r>
      <w:proofErr w:type="spellStart"/>
      <w:r>
        <w:t>handload</w:t>
      </w:r>
      <w:proofErr w:type="spellEnd"/>
      <w:r>
        <w:t xml:space="preserve"> their own ammunition must read and sign the current Code of Practice available on the NRA website in order to have it added to their SCC.</w:t>
      </w:r>
    </w:p>
    <w:sectPr w:rsidR="00970453" w:rsidRPr="00970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AD"/>
    <w:rsid w:val="00970453"/>
    <w:rsid w:val="00CB6D02"/>
    <w:rsid w:val="00D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A5B2"/>
  <w15:chartTrackingRefBased/>
  <w15:docId w15:val="{B73DB0D4-B042-4DA8-98D3-4B911A2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Thatcher</dc:creator>
  <cp:keywords/>
  <dc:description/>
  <cp:lastModifiedBy>Georgina Thatcher</cp:lastModifiedBy>
  <cp:revision>1</cp:revision>
  <dcterms:created xsi:type="dcterms:W3CDTF">2024-08-08T13:40:00Z</dcterms:created>
  <dcterms:modified xsi:type="dcterms:W3CDTF">2024-08-08T13:58:00Z</dcterms:modified>
</cp:coreProperties>
</file>