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Look w:val="0480" w:firstRow="0" w:lastRow="0" w:firstColumn="1" w:lastColumn="0" w:noHBand="0" w:noVBand="1"/>
      </w:tblPr>
      <w:tblGrid>
        <w:gridCol w:w="10173"/>
      </w:tblGrid>
      <w:tr w:rsidR="00BA7B0A" w:rsidRPr="00BA7B0A" w14:paraId="057780FD" w14:textId="77777777" w:rsidTr="009F3BED">
        <w:trPr>
          <w:trHeight w:val="1417"/>
        </w:trPr>
        <w:tc>
          <w:tcPr>
            <w:tcW w:w="10173" w:type="dxa"/>
          </w:tcPr>
          <w:p w14:paraId="70E344DD" w14:textId="77777777" w:rsidR="00BA7B0A" w:rsidRPr="00BA7B0A" w:rsidRDefault="00BA7B0A" w:rsidP="0082678C">
            <w:pPr>
              <w:pStyle w:val="Default"/>
              <w:jc w:val="center"/>
              <w:rPr>
                <w:rFonts w:asciiTheme="minorHAnsi" w:eastAsia="Arial Unicode MS" w:hAnsiTheme="minorHAnsi" w:cs="Arial"/>
                <w:b/>
                <w:color w:val="auto"/>
                <w:sz w:val="28"/>
                <w:szCs w:val="22"/>
              </w:rPr>
            </w:pPr>
          </w:p>
          <w:p w14:paraId="59D5CCDE" w14:textId="77777777" w:rsidR="00BA7B0A" w:rsidRPr="00BA7B0A" w:rsidRDefault="00BA7B0A" w:rsidP="00BA7B0A">
            <w:pPr>
              <w:pStyle w:val="Default"/>
              <w:jc w:val="center"/>
              <w:rPr>
                <w:rFonts w:asciiTheme="minorHAnsi" w:eastAsia="Arial Unicode MS" w:hAnsiTheme="minorHAnsi" w:cs="Arial"/>
                <w:b/>
                <w:color w:val="auto"/>
                <w:sz w:val="28"/>
                <w:szCs w:val="22"/>
              </w:rPr>
            </w:pPr>
            <w:r w:rsidRPr="00BA7B0A">
              <w:rPr>
                <w:rFonts w:asciiTheme="minorHAnsi" w:eastAsia="Arial Unicode MS" w:hAnsiTheme="minorHAnsi" w:cs="Arial"/>
                <w:b/>
                <w:color w:val="auto"/>
                <w:sz w:val="28"/>
                <w:szCs w:val="22"/>
              </w:rPr>
              <w:t>THE NATIONAL RIFLE ASSOCIATION CLUB &amp; ASSOCIATION</w:t>
            </w:r>
          </w:p>
          <w:p w14:paraId="7A2140C7" w14:textId="77777777" w:rsidR="00BA7B0A" w:rsidRPr="00BA7B0A" w:rsidRDefault="00BA7B0A" w:rsidP="00BA7B0A">
            <w:pPr>
              <w:pStyle w:val="Default"/>
              <w:jc w:val="center"/>
              <w:rPr>
                <w:rFonts w:asciiTheme="minorHAnsi" w:eastAsia="Arial Unicode MS" w:hAnsiTheme="minorHAnsi" w:cs="Arial"/>
                <w:b/>
                <w:color w:val="auto"/>
                <w:sz w:val="28"/>
                <w:szCs w:val="22"/>
              </w:rPr>
            </w:pPr>
            <w:r w:rsidRPr="00BA7B0A">
              <w:rPr>
                <w:rFonts w:asciiTheme="minorHAnsi" w:eastAsia="Arial Unicode MS" w:hAnsiTheme="minorHAnsi" w:cs="Arial"/>
                <w:b/>
                <w:color w:val="auto"/>
                <w:sz w:val="28"/>
                <w:szCs w:val="22"/>
              </w:rPr>
              <w:t>S</w:t>
            </w:r>
            <w:r w:rsidR="00870FBE">
              <w:rPr>
                <w:rFonts w:asciiTheme="minorHAnsi" w:eastAsia="Arial Unicode MS" w:hAnsiTheme="minorHAnsi" w:cs="Arial"/>
                <w:b/>
                <w:color w:val="auto"/>
                <w:sz w:val="28"/>
                <w:szCs w:val="22"/>
              </w:rPr>
              <w:t xml:space="preserve">UMMARY OF </w:t>
            </w:r>
            <w:r w:rsidR="00406670">
              <w:rPr>
                <w:rFonts w:asciiTheme="minorHAnsi" w:eastAsia="Arial Unicode MS" w:hAnsiTheme="minorHAnsi" w:cs="Arial"/>
                <w:b/>
                <w:color w:val="auto"/>
                <w:sz w:val="28"/>
                <w:szCs w:val="22"/>
              </w:rPr>
              <w:t xml:space="preserve">STANDARD </w:t>
            </w:r>
            <w:r w:rsidR="00870FBE">
              <w:rPr>
                <w:rFonts w:asciiTheme="minorHAnsi" w:eastAsia="Arial Unicode MS" w:hAnsiTheme="minorHAnsi" w:cs="Arial"/>
                <w:b/>
                <w:color w:val="auto"/>
                <w:sz w:val="28"/>
                <w:szCs w:val="22"/>
              </w:rPr>
              <w:t>INSURANCE COVER</w:t>
            </w:r>
          </w:p>
          <w:p w14:paraId="68BF1437" w14:textId="77777777" w:rsidR="00BA7B0A" w:rsidRPr="00BA7B0A" w:rsidRDefault="00BA7B0A" w:rsidP="0082678C">
            <w:pPr>
              <w:pStyle w:val="Default"/>
              <w:jc w:val="center"/>
              <w:rPr>
                <w:rFonts w:asciiTheme="minorHAnsi" w:eastAsia="Arial Unicode MS" w:hAnsiTheme="minorHAnsi" w:cs="Arial"/>
                <w:b/>
                <w:color w:val="auto"/>
                <w:sz w:val="28"/>
                <w:szCs w:val="22"/>
              </w:rPr>
            </w:pPr>
          </w:p>
        </w:tc>
      </w:tr>
    </w:tbl>
    <w:p w14:paraId="549C18D0" w14:textId="77777777" w:rsidR="00F815A6" w:rsidRDefault="00F815A6" w:rsidP="00F815A6">
      <w:pPr>
        <w:pStyle w:val="Default"/>
        <w:rPr>
          <w:rFonts w:asciiTheme="minorHAnsi" w:eastAsia="Arial Unicode MS" w:hAnsiTheme="minorHAnsi" w:cs="Arial"/>
          <w:color w:val="auto"/>
          <w:sz w:val="22"/>
          <w:szCs w:val="22"/>
        </w:rPr>
      </w:pPr>
    </w:p>
    <w:p w14:paraId="0370D888" w14:textId="77777777" w:rsidR="003B51A6" w:rsidRPr="00BA7B0A" w:rsidRDefault="003B51A6" w:rsidP="00F815A6">
      <w:pPr>
        <w:pStyle w:val="Default"/>
        <w:rPr>
          <w:rFonts w:asciiTheme="minorHAnsi" w:eastAsia="Arial Unicode MS" w:hAnsiTheme="minorHAnsi" w:cs="Arial"/>
          <w:color w:val="auto"/>
          <w:sz w:val="22"/>
          <w:szCs w:val="22"/>
        </w:rPr>
      </w:pPr>
    </w:p>
    <w:p w14:paraId="1B2F7B47" w14:textId="52EDC898" w:rsidR="00F815A6" w:rsidRPr="00BA7B0A" w:rsidRDefault="00F815A6" w:rsidP="0095658E">
      <w:pPr>
        <w:rPr>
          <w:rFonts w:asciiTheme="minorHAnsi" w:eastAsia="Arial Unicode MS" w:hAnsiTheme="minorHAnsi" w:cs="Arial"/>
        </w:rPr>
      </w:pPr>
      <w:r w:rsidRPr="00BA7B0A">
        <w:rPr>
          <w:rFonts w:asciiTheme="minorHAnsi" w:eastAsia="Arial Unicode MS" w:hAnsiTheme="minorHAnsi" w:cs="Arial"/>
        </w:rPr>
        <w:t xml:space="preserve">The information set out is issued by the NRA’s insurance broker </w:t>
      </w:r>
      <w:r w:rsidR="0095658E" w:rsidRPr="00BA7B0A">
        <w:rPr>
          <w:rFonts w:asciiTheme="minorHAnsi" w:eastAsiaTheme="minorEastAsia" w:hAnsiTheme="minorHAnsi" w:cs="Arial"/>
          <w:noProof/>
          <w:lang w:eastAsia="en-GB"/>
        </w:rPr>
        <w:t>Endsleigh Insurances</w:t>
      </w:r>
      <w:r w:rsidR="005642B3">
        <w:rPr>
          <w:rFonts w:asciiTheme="minorHAnsi" w:eastAsiaTheme="minorEastAsia" w:hAnsiTheme="minorHAnsi" w:cs="Arial"/>
          <w:noProof/>
          <w:lang w:eastAsia="en-GB"/>
        </w:rPr>
        <w:t xml:space="preserve"> Services</w:t>
      </w:r>
      <w:r w:rsidR="0095658E" w:rsidRPr="00BA7B0A">
        <w:rPr>
          <w:rFonts w:asciiTheme="minorHAnsi" w:eastAsiaTheme="minorEastAsia" w:hAnsiTheme="minorHAnsi" w:cs="Arial"/>
          <w:noProof/>
          <w:lang w:eastAsia="en-GB"/>
        </w:rPr>
        <w:t xml:space="preserve"> Ltd</w:t>
      </w:r>
      <w:r w:rsidRPr="00BA7B0A">
        <w:rPr>
          <w:rFonts w:asciiTheme="minorHAnsi" w:eastAsia="Arial Unicode MS" w:hAnsiTheme="minorHAnsi" w:cs="Arial"/>
        </w:rPr>
        <w:t xml:space="preserve">. This is a summary of the </w:t>
      </w:r>
      <w:r w:rsidR="00406670">
        <w:rPr>
          <w:rFonts w:asciiTheme="minorHAnsi" w:eastAsia="Arial Unicode MS" w:hAnsiTheme="minorHAnsi" w:cs="Arial"/>
        </w:rPr>
        <w:t xml:space="preserve">standard </w:t>
      </w:r>
      <w:r w:rsidRPr="00BA7B0A">
        <w:rPr>
          <w:rFonts w:asciiTheme="minorHAnsi" w:eastAsia="Arial Unicode MS" w:hAnsiTheme="minorHAnsi" w:cs="Arial"/>
        </w:rPr>
        <w:t xml:space="preserve">cover </w:t>
      </w:r>
      <w:r w:rsidR="00406670">
        <w:rPr>
          <w:rFonts w:asciiTheme="minorHAnsi" w:eastAsia="Arial Unicode MS" w:hAnsiTheme="minorHAnsi" w:cs="Arial"/>
        </w:rPr>
        <w:t>provided by Endsleigh.</w:t>
      </w:r>
      <w:r w:rsidRPr="00BA7B0A">
        <w:rPr>
          <w:rFonts w:asciiTheme="minorHAnsi" w:eastAsia="Arial Unicode MS" w:hAnsiTheme="minorHAnsi" w:cs="Arial"/>
        </w:rPr>
        <w:t xml:space="preserve"> </w:t>
      </w:r>
      <w:r w:rsidR="00406670">
        <w:rPr>
          <w:rFonts w:asciiTheme="minorHAnsi" w:eastAsia="Arial Unicode MS" w:hAnsiTheme="minorHAnsi" w:cs="Arial"/>
        </w:rPr>
        <w:t xml:space="preserve"> </w:t>
      </w:r>
      <w:r w:rsidRPr="00BA7B0A">
        <w:rPr>
          <w:rFonts w:asciiTheme="minorHAnsi" w:eastAsia="Arial Unicode MS" w:hAnsiTheme="minorHAnsi" w:cs="Arial"/>
        </w:rPr>
        <w:t>This is for the period of i</w:t>
      </w:r>
      <w:r w:rsidR="00955188">
        <w:rPr>
          <w:rFonts w:asciiTheme="minorHAnsi" w:eastAsia="Arial Unicode MS" w:hAnsiTheme="minorHAnsi" w:cs="Arial"/>
        </w:rPr>
        <w:t xml:space="preserve">nsurance from the </w:t>
      </w:r>
      <w:r w:rsidR="003C30BB">
        <w:rPr>
          <w:rFonts w:asciiTheme="minorHAnsi" w:eastAsia="Arial Unicode MS" w:hAnsiTheme="minorHAnsi" w:cs="Arial"/>
        </w:rPr>
        <w:t>1</w:t>
      </w:r>
      <w:r w:rsidR="003C30BB" w:rsidRPr="003C30BB">
        <w:rPr>
          <w:rFonts w:asciiTheme="minorHAnsi" w:eastAsia="Arial Unicode MS" w:hAnsiTheme="minorHAnsi" w:cs="Arial"/>
          <w:vertAlign w:val="superscript"/>
        </w:rPr>
        <w:t>st</w:t>
      </w:r>
      <w:r w:rsidR="003C30BB">
        <w:rPr>
          <w:rFonts w:asciiTheme="minorHAnsi" w:eastAsia="Arial Unicode MS" w:hAnsiTheme="minorHAnsi" w:cs="Arial"/>
        </w:rPr>
        <w:t xml:space="preserve"> </w:t>
      </w:r>
      <w:r w:rsidR="008D143D">
        <w:rPr>
          <w:rFonts w:asciiTheme="minorHAnsi" w:eastAsia="Arial Unicode MS" w:hAnsiTheme="minorHAnsi" w:cs="Arial"/>
        </w:rPr>
        <w:t xml:space="preserve">January </w:t>
      </w:r>
      <w:r w:rsidR="00955188">
        <w:rPr>
          <w:rFonts w:asciiTheme="minorHAnsi" w:eastAsia="Arial Unicode MS" w:hAnsiTheme="minorHAnsi" w:cs="Arial"/>
        </w:rPr>
        <w:t>20</w:t>
      </w:r>
      <w:r w:rsidR="0033626E">
        <w:rPr>
          <w:rFonts w:asciiTheme="minorHAnsi" w:eastAsia="Arial Unicode MS" w:hAnsiTheme="minorHAnsi" w:cs="Arial"/>
        </w:rPr>
        <w:t>2</w:t>
      </w:r>
      <w:r w:rsidR="002235CA">
        <w:rPr>
          <w:rFonts w:asciiTheme="minorHAnsi" w:eastAsia="Arial Unicode MS" w:hAnsiTheme="minorHAnsi" w:cs="Arial"/>
        </w:rPr>
        <w:t>3</w:t>
      </w:r>
      <w:r w:rsidR="00C44291">
        <w:rPr>
          <w:rFonts w:asciiTheme="minorHAnsi" w:eastAsia="Arial Unicode MS" w:hAnsiTheme="minorHAnsi" w:cs="Arial"/>
        </w:rPr>
        <w:t xml:space="preserve"> </w:t>
      </w:r>
      <w:r w:rsidR="00243BCE">
        <w:rPr>
          <w:rFonts w:asciiTheme="minorHAnsi" w:eastAsia="Arial Unicode MS" w:hAnsiTheme="minorHAnsi" w:cs="Arial"/>
        </w:rPr>
        <w:t xml:space="preserve">to the </w:t>
      </w:r>
      <w:r w:rsidR="008D143D">
        <w:rPr>
          <w:rFonts w:asciiTheme="minorHAnsi" w:eastAsia="Arial Unicode MS" w:hAnsiTheme="minorHAnsi" w:cs="Arial"/>
        </w:rPr>
        <w:t>31</w:t>
      </w:r>
      <w:r w:rsidR="008D143D" w:rsidRPr="008D143D">
        <w:rPr>
          <w:rFonts w:asciiTheme="minorHAnsi" w:eastAsia="Arial Unicode MS" w:hAnsiTheme="minorHAnsi" w:cs="Arial"/>
          <w:vertAlign w:val="superscript"/>
        </w:rPr>
        <w:t>st</w:t>
      </w:r>
      <w:r w:rsidR="008D143D">
        <w:rPr>
          <w:rFonts w:asciiTheme="minorHAnsi" w:eastAsia="Arial Unicode MS" w:hAnsiTheme="minorHAnsi" w:cs="Arial"/>
        </w:rPr>
        <w:t xml:space="preserve"> December </w:t>
      </w:r>
      <w:r w:rsidRPr="00BA7B0A">
        <w:rPr>
          <w:rFonts w:asciiTheme="minorHAnsi" w:eastAsia="Arial Unicode MS" w:hAnsiTheme="minorHAnsi" w:cs="Arial"/>
        </w:rPr>
        <w:t>20</w:t>
      </w:r>
      <w:r w:rsidR="0033626E">
        <w:rPr>
          <w:rFonts w:asciiTheme="minorHAnsi" w:eastAsia="Arial Unicode MS" w:hAnsiTheme="minorHAnsi" w:cs="Arial"/>
        </w:rPr>
        <w:t>2</w:t>
      </w:r>
      <w:r w:rsidR="002235CA">
        <w:rPr>
          <w:rFonts w:asciiTheme="minorHAnsi" w:eastAsia="Arial Unicode MS" w:hAnsiTheme="minorHAnsi" w:cs="Arial"/>
        </w:rPr>
        <w:t>3</w:t>
      </w:r>
      <w:r w:rsidRPr="00BA7B0A">
        <w:rPr>
          <w:rFonts w:asciiTheme="minorHAnsi" w:eastAsia="Arial Unicode MS" w:hAnsiTheme="minorHAnsi" w:cs="Arial"/>
        </w:rPr>
        <w:t xml:space="preserve"> both dates inclusive. </w:t>
      </w:r>
    </w:p>
    <w:p w14:paraId="07990A2B" w14:textId="77777777" w:rsidR="005901EA" w:rsidRPr="00BA7B0A" w:rsidRDefault="00F815A6" w:rsidP="00F815A6">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is provided for NRA affiliated clubs, local authority schools and associations and includes the following: </w:t>
      </w:r>
    </w:p>
    <w:p w14:paraId="1527D004" w14:textId="77777777" w:rsidR="00BA7B0A" w:rsidRDefault="00BA7B0A" w:rsidP="00F815A6">
      <w:pPr>
        <w:pStyle w:val="Default"/>
        <w:rPr>
          <w:rFonts w:asciiTheme="minorHAnsi" w:eastAsia="Arial Unicode MS" w:hAnsiTheme="minorHAnsi" w:cs="Arial"/>
          <w:color w:val="auto"/>
          <w:sz w:val="22"/>
          <w:szCs w:val="22"/>
        </w:rPr>
      </w:pPr>
    </w:p>
    <w:p w14:paraId="3363EC5D" w14:textId="77777777" w:rsidR="003B51A6" w:rsidRPr="00BA7B0A" w:rsidRDefault="003B51A6" w:rsidP="00F815A6">
      <w:pPr>
        <w:pStyle w:val="Default"/>
        <w:rPr>
          <w:rFonts w:asciiTheme="minorHAnsi" w:eastAsia="Arial Unicode MS" w:hAnsiTheme="minorHAnsi" w:cs="Arial"/>
          <w:color w:val="auto"/>
          <w:sz w:val="22"/>
          <w:szCs w:val="22"/>
        </w:rPr>
      </w:pPr>
    </w:p>
    <w:tbl>
      <w:tblPr>
        <w:tblStyle w:val="TableGrid"/>
        <w:tblW w:w="10173" w:type="dxa"/>
        <w:tblLook w:val="04A0" w:firstRow="1" w:lastRow="0" w:firstColumn="1" w:lastColumn="0" w:noHBand="0" w:noVBand="1"/>
      </w:tblPr>
      <w:tblGrid>
        <w:gridCol w:w="10173"/>
      </w:tblGrid>
      <w:tr w:rsidR="005816DA" w:rsidRPr="00BA7B0A" w14:paraId="7CECBD03" w14:textId="77777777" w:rsidTr="00BA7B0A">
        <w:tc>
          <w:tcPr>
            <w:tcW w:w="10173" w:type="dxa"/>
          </w:tcPr>
          <w:p w14:paraId="1B6F8D7F" w14:textId="77777777" w:rsidR="005816DA" w:rsidRPr="00BA7B0A" w:rsidRDefault="005816DA" w:rsidP="005816DA">
            <w:pPr>
              <w:pStyle w:val="Default"/>
              <w:jc w:val="center"/>
              <w:rPr>
                <w:rFonts w:asciiTheme="minorHAnsi" w:eastAsia="Arial Unicode MS" w:hAnsiTheme="minorHAnsi" w:cs="Arial"/>
                <w:b/>
                <w:color w:val="auto"/>
                <w:sz w:val="28"/>
                <w:szCs w:val="22"/>
              </w:rPr>
            </w:pPr>
          </w:p>
          <w:p w14:paraId="2193EF38" w14:textId="77777777" w:rsidR="005816DA" w:rsidRPr="00BA7B0A" w:rsidRDefault="00406670" w:rsidP="005816DA">
            <w:pPr>
              <w:pStyle w:val="Default"/>
              <w:jc w:val="center"/>
              <w:rPr>
                <w:rFonts w:asciiTheme="minorHAnsi" w:eastAsia="Arial Unicode MS" w:hAnsiTheme="minorHAnsi" w:cs="Arial"/>
                <w:b/>
                <w:color w:val="auto"/>
                <w:sz w:val="28"/>
                <w:szCs w:val="22"/>
              </w:rPr>
            </w:pPr>
            <w:r>
              <w:rPr>
                <w:rFonts w:asciiTheme="minorHAnsi" w:eastAsia="Arial Unicode MS" w:hAnsiTheme="minorHAnsi" w:cs="Arial"/>
                <w:b/>
                <w:color w:val="auto"/>
                <w:sz w:val="28"/>
                <w:szCs w:val="22"/>
              </w:rPr>
              <w:t xml:space="preserve">Standard </w:t>
            </w:r>
            <w:r w:rsidR="005816DA" w:rsidRPr="00BA7B0A">
              <w:rPr>
                <w:rFonts w:asciiTheme="minorHAnsi" w:eastAsia="Arial Unicode MS" w:hAnsiTheme="minorHAnsi" w:cs="Arial"/>
                <w:b/>
                <w:color w:val="auto"/>
                <w:sz w:val="28"/>
                <w:szCs w:val="22"/>
              </w:rPr>
              <w:t>Insurance Cover</w:t>
            </w:r>
          </w:p>
          <w:p w14:paraId="434D0605" w14:textId="77777777" w:rsidR="005816DA" w:rsidRPr="00BA7B0A" w:rsidRDefault="005816DA" w:rsidP="005901EA">
            <w:pPr>
              <w:pStyle w:val="Default"/>
              <w:jc w:val="center"/>
              <w:rPr>
                <w:rFonts w:asciiTheme="minorHAnsi" w:eastAsia="Arial Unicode MS" w:hAnsiTheme="minorHAnsi" w:cs="Arial"/>
                <w:b/>
                <w:color w:val="auto"/>
                <w:sz w:val="28"/>
                <w:szCs w:val="22"/>
              </w:rPr>
            </w:pPr>
          </w:p>
        </w:tc>
      </w:tr>
      <w:tr w:rsidR="005816DA" w:rsidRPr="00BA7B0A" w14:paraId="4AEBF353" w14:textId="77777777" w:rsidTr="00BA7B0A">
        <w:tc>
          <w:tcPr>
            <w:tcW w:w="10173" w:type="dxa"/>
          </w:tcPr>
          <w:p w14:paraId="211C1C12" w14:textId="77777777" w:rsidR="005816DA" w:rsidRPr="00BA7B0A" w:rsidRDefault="005816DA" w:rsidP="005816DA">
            <w:pPr>
              <w:pStyle w:val="Default"/>
              <w:rPr>
                <w:rFonts w:asciiTheme="minorHAnsi" w:eastAsia="Arial Unicode MS" w:hAnsiTheme="minorHAnsi" w:cs="Arial"/>
                <w:b/>
                <w:color w:val="auto"/>
                <w:sz w:val="22"/>
                <w:szCs w:val="22"/>
                <w:u w:val="single"/>
              </w:rPr>
            </w:pPr>
          </w:p>
          <w:p w14:paraId="4E6D9B4E" w14:textId="77777777" w:rsidR="005816DA" w:rsidRPr="00BA7B0A" w:rsidRDefault="005816DA" w:rsidP="005816DA">
            <w:pPr>
              <w:pStyle w:val="Default"/>
              <w:rPr>
                <w:rFonts w:asciiTheme="minorHAnsi" w:eastAsia="Arial Unicode MS" w:hAnsiTheme="minorHAnsi" w:cs="Arial"/>
                <w:b/>
                <w:color w:val="auto"/>
                <w:sz w:val="22"/>
                <w:szCs w:val="22"/>
                <w:u w:val="single"/>
              </w:rPr>
            </w:pPr>
            <w:r w:rsidRPr="00BA7B0A">
              <w:rPr>
                <w:rFonts w:asciiTheme="minorHAnsi" w:eastAsia="Arial Unicode MS" w:hAnsiTheme="minorHAnsi" w:cs="Arial"/>
                <w:b/>
                <w:color w:val="auto"/>
                <w:sz w:val="22"/>
                <w:szCs w:val="22"/>
                <w:u w:val="single"/>
              </w:rPr>
              <w:t xml:space="preserve">Liability Insurance </w:t>
            </w:r>
          </w:p>
          <w:p w14:paraId="5DEBE516" w14:textId="77777777" w:rsidR="005816DA" w:rsidRPr="00BA7B0A" w:rsidRDefault="005816DA" w:rsidP="005816DA">
            <w:pPr>
              <w:pStyle w:val="Default"/>
              <w:rPr>
                <w:rFonts w:asciiTheme="minorHAnsi" w:eastAsia="Arial Unicode MS" w:hAnsiTheme="minorHAnsi" w:cs="Arial"/>
                <w:color w:val="auto"/>
                <w:sz w:val="22"/>
                <w:szCs w:val="22"/>
              </w:rPr>
            </w:pPr>
          </w:p>
          <w:p w14:paraId="3DC07075" w14:textId="77777777"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is provided for activities authorised/recognised by the NRA. Protection extends to owners or lessors of ranges used by affiliated organisations e.g. reserve forces and cadet associations and the MoD, against any claims resulting from the negligence of the affiliated organisations. </w:t>
            </w:r>
          </w:p>
          <w:p w14:paraId="1AA70ED3" w14:textId="77777777" w:rsidR="005816DA" w:rsidRPr="00BA7B0A" w:rsidRDefault="005816DA" w:rsidP="005816DA">
            <w:pPr>
              <w:pStyle w:val="Default"/>
              <w:rPr>
                <w:rFonts w:asciiTheme="minorHAnsi" w:eastAsia="Arial Unicode MS" w:hAnsiTheme="minorHAnsi" w:cs="Arial"/>
                <w:b/>
                <w:bCs/>
                <w:color w:val="auto"/>
                <w:sz w:val="22"/>
                <w:szCs w:val="22"/>
              </w:rPr>
            </w:pPr>
          </w:p>
          <w:p w14:paraId="15F071B9" w14:textId="77777777"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b/>
                <w:bCs/>
                <w:color w:val="auto"/>
                <w:sz w:val="22"/>
                <w:szCs w:val="22"/>
              </w:rPr>
              <w:t xml:space="preserve">Public &amp; Products Liability </w:t>
            </w:r>
            <w:r w:rsidRPr="00BA7B0A">
              <w:rPr>
                <w:rFonts w:asciiTheme="minorHAnsi" w:eastAsia="Arial Unicode MS" w:hAnsiTheme="minorHAnsi" w:cs="Arial"/>
                <w:color w:val="auto"/>
                <w:sz w:val="22"/>
                <w:szCs w:val="22"/>
              </w:rPr>
              <w:t xml:space="preserve">£10,000,000 limit any one event except products which is any one period of insurance </w:t>
            </w:r>
          </w:p>
          <w:p w14:paraId="44477B1B" w14:textId="77777777" w:rsidR="005816DA" w:rsidRPr="00BA7B0A" w:rsidRDefault="005816DA" w:rsidP="005816DA">
            <w:pPr>
              <w:pStyle w:val="Default"/>
              <w:rPr>
                <w:rFonts w:asciiTheme="minorHAnsi" w:eastAsia="Arial Unicode MS" w:hAnsiTheme="minorHAnsi" w:cs="Arial"/>
                <w:color w:val="auto"/>
                <w:sz w:val="22"/>
                <w:szCs w:val="22"/>
              </w:rPr>
            </w:pPr>
          </w:p>
          <w:p w14:paraId="054A9DCB"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for accidental bodily injury to third parties and/or accidental damage to third party property. Includes member to member, indemnity to principals, liability for damage to leased, hired or borrowed premises. </w:t>
            </w:r>
          </w:p>
          <w:p w14:paraId="1A942634" w14:textId="77777777" w:rsidR="005816DA" w:rsidRPr="00BA7B0A" w:rsidRDefault="005816DA" w:rsidP="005816DA">
            <w:pPr>
              <w:pStyle w:val="Default"/>
              <w:rPr>
                <w:rFonts w:asciiTheme="minorHAnsi" w:eastAsia="Arial Unicode MS" w:hAnsiTheme="minorHAnsi" w:cs="Arial"/>
                <w:color w:val="auto"/>
                <w:sz w:val="22"/>
                <w:szCs w:val="22"/>
              </w:rPr>
            </w:pPr>
          </w:p>
          <w:p w14:paraId="408A47DF" w14:textId="77777777" w:rsidR="005816DA" w:rsidRPr="00BA7B0A" w:rsidRDefault="00243BCE" w:rsidP="005816DA">
            <w:pPr>
              <w:pStyle w:val="Default"/>
              <w:rPr>
                <w:rFonts w:asciiTheme="minorHAnsi" w:eastAsia="Arial Unicode MS" w:hAnsiTheme="minorHAnsi" w:cs="Arial"/>
                <w:color w:val="auto"/>
                <w:sz w:val="22"/>
                <w:szCs w:val="22"/>
              </w:rPr>
            </w:pPr>
            <w:r>
              <w:rPr>
                <w:rFonts w:asciiTheme="minorHAnsi" w:eastAsia="Arial Unicode MS" w:hAnsiTheme="minorHAnsi" w:cs="Arial"/>
                <w:b/>
                <w:bCs/>
                <w:color w:val="auto"/>
                <w:sz w:val="22"/>
                <w:szCs w:val="22"/>
              </w:rPr>
              <w:t>Professional Liability (to cover Instructor</w:t>
            </w:r>
            <w:r w:rsidR="005816DA" w:rsidRPr="00BA7B0A">
              <w:rPr>
                <w:rFonts w:asciiTheme="minorHAnsi" w:eastAsia="Arial Unicode MS" w:hAnsiTheme="minorHAnsi" w:cs="Arial"/>
                <w:b/>
                <w:bCs/>
                <w:color w:val="auto"/>
                <w:sz w:val="22"/>
                <w:szCs w:val="22"/>
              </w:rPr>
              <w:t xml:space="preserve"> Errors &amp; Omissions</w:t>
            </w:r>
            <w:r>
              <w:rPr>
                <w:rFonts w:asciiTheme="minorHAnsi" w:eastAsia="Arial Unicode MS" w:hAnsiTheme="minorHAnsi" w:cs="Arial"/>
                <w:b/>
                <w:bCs/>
                <w:color w:val="auto"/>
                <w:sz w:val="22"/>
                <w:szCs w:val="22"/>
              </w:rPr>
              <w:t>)</w:t>
            </w:r>
            <w:r w:rsidR="005816DA" w:rsidRPr="00BA7B0A">
              <w:rPr>
                <w:rFonts w:asciiTheme="minorHAnsi" w:eastAsia="Arial Unicode MS" w:hAnsiTheme="minorHAnsi" w:cs="Arial"/>
                <w:b/>
                <w:bCs/>
                <w:color w:val="auto"/>
                <w:sz w:val="22"/>
                <w:szCs w:val="22"/>
              </w:rPr>
              <w:t xml:space="preserve"> </w:t>
            </w:r>
            <w:r w:rsidR="005816DA" w:rsidRPr="00BA7B0A">
              <w:rPr>
                <w:rFonts w:asciiTheme="minorHAnsi" w:eastAsia="Arial Unicode MS" w:hAnsiTheme="minorHAnsi" w:cs="Arial"/>
                <w:color w:val="auto"/>
                <w:sz w:val="22"/>
                <w:szCs w:val="22"/>
              </w:rPr>
              <w:t xml:space="preserve">£10,000,000 limit any one period of insurance </w:t>
            </w:r>
          </w:p>
          <w:p w14:paraId="13F40B95" w14:textId="77777777" w:rsidR="00BA7B0A" w:rsidRPr="00BA7B0A" w:rsidRDefault="00BA7B0A" w:rsidP="005816DA">
            <w:pPr>
              <w:pStyle w:val="Default"/>
              <w:rPr>
                <w:rFonts w:asciiTheme="minorHAnsi" w:eastAsia="Arial Unicode MS" w:hAnsiTheme="minorHAnsi" w:cs="Arial"/>
                <w:color w:val="auto"/>
                <w:sz w:val="22"/>
                <w:szCs w:val="22"/>
              </w:rPr>
            </w:pPr>
          </w:p>
          <w:p w14:paraId="146D173E"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for claims as a result of accidental bodily injury or accidental property damage arising from any errors and omissions following advice given by designated teachers, coaches and instructors. </w:t>
            </w:r>
          </w:p>
          <w:p w14:paraId="38215D45" w14:textId="77777777" w:rsidR="005816DA" w:rsidRPr="00BA7B0A" w:rsidRDefault="005816DA" w:rsidP="005816DA">
            <w:pPr>
              <w:pStyle w:val="Default"/>
              <w:rPr>
                <w:rFonts w:asciiTheme="minorHAnsi" w:eastAsia="Arial Unicode MS" w:hAnsiTheme="minorHAnsi" w:cs="Arial"/>
                <w:color w:val="auto"/>
                <w:sz w:val="22"/>
                <w:szCs w:val="22"/>
              </w:rPr>
            </w:pPr>
          </w:p>
          <w:p w14:paraId="7303FF4C" w14:textId="77777777" w:rsidR="005816DA" w:rsidRPr="00BA7B0A" w:rsidRDefault="00243BCE" w:rsidP="005816DA">
            <w:pPr>
              <w:pStyle w:val="Default"/>
              <w:rPr>
                <w:rFonts w:asciiTheme="minorHAnsi" w:eastAsia="Arial Unicode MS" w:hAnsiTheme="minorHAnsi" w:cs="Arial"/>
                <w:color w:val="auto"/>
                <w:sz w:val="22"/>
                <w:szCs w:val="22"/>
              </w:rPr>
            </w:pPr>
            <w:r>
              <w:rPr>
                <w:rFonts w:asciiTheme="minorHAnsi" w:eastAsia="Arial Unicode MS" w:hAnsiTheme="minorHAnsi" w:cs="Arial"/>
                <w:b/>
                <w:bCs/>
                <w:color w:val="auto"/>
                <w:sz w:val="22"/>
                <w:szCs w:val="22"/>
              </w:rPr>
              <w:t xml:space="preserve">Directors and Officers Liability </w:t>
            </w:r>
            <w:r w:rsidR="005816DA" w:rsidRPr="00BA7B0A">
              <w:rPr>
                <w:rFonts w:asciiTheme="minorHAnsi" w:eastAsia="Arial Unicode MS" w:hAnsiTheme="minorHAnsi" w:cs="Arial"/>
                <w:color w:val="auto"/>
                <w:sz w:val="22"/>
                <w:szCs w:val="22"/>
              </w:rPr>
              <w:t>£1</w:t>
            </w:r>
            <w:r w:rsidR="00FF2096">
              <w:rPr>
                <w:rFonts w:asciiTheme="minorHAnsi" w:eastAsia="Arial Unicode MS" w:hAnsiTheme="minorHAnsi" w:cs="Arial"/>
                <w:color w:val="auto"/>
                <w:sz w:val="22"/>
                <w:szCs w:val="22"/>
              </w:rPr>
              <w:t>0</w:t>
            </w:r>
            <w:r w:rsidR="005816DA" w:rsidRPr="00BA7B0A">
              <w:rPr>
                <w:rFonts w:asciiTheme="minorHAnsi" w:eastAsia="Arial Unicode MS" w:hAnsiTheme="minorHAnsi" w:cs="Arial"/>
                <w:color w:val="auto"/>
                <w:sz w:val="22"/>
                <w:szCs w:val="22"/>
              </w:rPr>
              <w:t xml:space="preserve">,000,000 limit any one period of insurance </w:t>
            </w:r>
          </w:p>
          <w:p w14:paraId="7B6601A3" w14:textId="77777777" w:rsidR="00BA7B0A" w:rsidRPr="00BA7B0A" w:rsidRDefault="00BA7B0A" w:rsidP="005816DA">
            <w:pPr>
              <w:pStyle w:val="Default"/>
              <w:rPr>
                <w:rFonts w:asciiTheme="minorHAnsi" w:eastAsia="Arial Unicode MS" w:hAnsiTheme="minorHAnsi" w:cs="Arial"/>
                <w:color w:val="auto"/>
                <w:sz w:val="22"/>
                <w:szCs w:val="22"/>
              </w:rPr>
            </w:pPr>
          </w:p>
          <w:p w14:paraId="1359D450"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in respect of legal actions against committee members/officers of the club following decisions made as part of the running of the club. </w:t>
            </w:r>
          </w:p>
          <w:p w14:paraId="7832AB8B" w14:textId="77777777" w:rsidR="005816DA" w:rsidRPr="00BA7B0A" w:rsidRDefault="005816DA" w:rsidP="00BA7B0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 </w:t>
            </w:r>
          </w:p>
        </w:tc>
      </w:tr>
      <w:tr w:rsidR="00BA7B0A" w:rsidRPr="00BA7B0A" w14:paraId="7FD059B7" w14:textId="77777777" w:rsidTr="00BA7B0A">
        <w:tc>
          <w:tcPr>
            <w:tcW w:w="10173" w:type="dxa"/>
          </w:tcPr>
          <w:p w14:paraId="58E28C7F" w14:textId="77777777" w:rsidR="009F3BED" w:rsidRPr="00BA7B0A" w:rsidRDefault="009F3BED" w:rsidP="00BA7B0A">
            <w:pPr>
              <w:pStyle w:val="Default"/>
              <w:pageBreakBefore/>
              <w:rPr>
                <w:rFonts w:asciiTheme="minorHAnsi" w:hAnsiTheme="minorHAnsi" w:cs="Arial"/>
                <w:b/>
                <w:bCs/>
                <w:color w:val="auto"/>
                <w:sz w:val="22"/>
                <w:szCs w:val="22"/>
              </w:rPr>
            </w:pPr>
          </w:p>
          <w:p w14:paraId="0634B9B5" w14:textId="77777777" w:rsidR="00BA7B0A" w:rsidRPr="00BA7B0A" w:rsidRDefault="004561C8" w:rsidP="00BA7B0A">
            <w:pPr>
              <w:pStyle w:val="Default"/>
              <w:jc w:val="center"/>
              <w:rPr>
                <w:rFonts w:asciiTheme="minorHAnsi" w:eastAsia="Arial Unicode MS" w:hAnsiTheme="minorHAnsi" w:cs="Arial"/>
                <w:b/>
                <w:color w:val="auto"/>
                <w:sz w:val="28"/>
                <w:szCs w:val="22"/>
              </w:rPr>
            </w:pPr>
            <w:r>
              <w:rPr>
                <w:rFonts w:asciiTheme="minorHAnsi" w:eastAsia="Arial Unicode MS" w:hAnsiTheme="minorHAnsi" w:cs="Arial"/>
                <w:b/>
                <w:color w:val="auto"/>
                <w:sz w:val="28"/>
                <w:szCs w:val="22"/>
              </w:rPr>
              <w:t xml:space="preserve">Standard </w:t>
            </w:r>
            <w:r w:rsidR="00BA7B0A" w:rsidRPr="00BA7B0A">
              <w:rPr>
                <w:rFonts w:asciiTheme="minorHAnsi" w:eastAsia="Arial Unicode MS" w:hAnsiTheme="minorHAnsi" w:cs="Arial"/>
                <w:b/>
                <w:color w:val="auto"/>
                <w:sz w:val="28"/>
                <w:szCs w:val="22"/>
              </w:rPr>
              <w:t>Insurance Cover continued</w:t>
            </w:r>
          </w:p>
          <w:p w14:paraId="2FC518DD" w14:textId="77777777" w:rsidR="00BA7B0A" w:rsidRPr="00BA7B0A" w:rsidRDefault="00BA7B0A" w:rsidP="00BA7B0A">
            <w:pPr>
              <w:pStyle w:val="Default"/>
              <w:pageBreakBefore/>
              <w:rPr>
                <w:rFonts w:asciiTheme="minorHAnsi" w:hAnsiTheme="minorHAnsi" w:cs="Arial"/>
                <w:b/>
                <w:bCs/>
                <w:color w:val="auto"/>
                <w:sz w:val="22"/>
                <w:szCs w:val="22"/>
              </w:rPr>
            </w:pPr>
          </w:p>
          <w:p w14:paraId="3757B465" w14:textId="77777777" w:rsidR="00BA7B0A" w:rsidRPr="00BA7B0A" w:rsidRDefault="00BA7B0A" w:rsidP="00BA7B0A">
            <w:pPr>
              <w:pStyle w:val="Default"/>
              <w:pageBreakBefore/>
              <w:rPr>
                <w:rFonts w:asciiTheme="minorHAnsi" w:hAnsiTheme="minorHAnsi" w:cs="Arial"/>
                <w:b/>
                <w:bCs/>
                <w:color w:val="auto"/>
                <w:sz w:val="22"/>
                <w:szCs w:val="22"/>
              </w:rPr>
            </w:pPr>
          </w:p>
          <w:p w14:paraId="3AB065ED" w14:textId="77777777" w:rsidR="00BA7B0A" w:rsidRPr="00BA7B0A" w:rsidRDefault="00BA7B0A" w:rsidP="00BA7B0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b/>
                <w:bCs/>
                <w:color w:val="auto"/>
                <w:sz w:val="22"/>
                <w:szCs w:val="22"/>
              </w:rPr>
              <w:t xml:space="preserve">Abuse </w:t>
            </w:r>
            <w:r w:rsidRPr="00BA7B0A">
              <w:rPr>
                <w:rFonts w:asciiTheme="minorHAnsi" w:eastAsia="Arial Unicode MS" w:hAnsiTheme="minorHAnsi" w:cs="Arial"/>
                <w:color w:val="auto"/>
                <w:sz w:val="22"/>
                <w:szCs w:val="22"/>
              </w:rPr>
              <w:t>£</w:t>
            </w:r>
            <w:r w:rsidR="00243BCE">
              <w:rPr>
                <w:rFonts w:asciiTheme="minorHAnsi" w:eastAsia="Arial Unicode MS" w:hAnsiTheme="minorHAnsi" w:cs="Arial"/>
                <w:color w:val="auto"/>
                <w:sz w:val="22"/>
                <w:szCs w:val="22"/>
              </w:rPr>
              <w:t>1</w:t>
            </w:r>
            <w:r w:rsidRPr="00BA7B0A">
              <w:rPr>
                <w:rFonts w:asciiTheme="minorHAnsi" w:eastAsia="Arial Unicode MS" w:hAnsiTheme="minorHAnsi" w:cs="Arial"/>
                <w:color w:val="auto"/>
                <w:sz w:val="22"/>
                <w:szCs w:val="22"/>
              </w:rPr>
              <w:t xml:space="preserve">,000,000 limit any one period of insurance </w:t>
            </w:r>
          </w:p>
          <w:p w14:paraId="1C4309C5" w14:textId="77777777" w:rsidR="00BA7B0A" w:rsidRPr="00BA7B0A" w:rsidRDefault="00BA7B0A" w:rsidP="00BA7B0A">
            <w:pPr>
              <w:pStyle w:val="Default"/>
              <w:rPr>
                <w:rFonts w:asciiTheme="minorHAnsi" w:eastAsia="Arial Unicode MS" w:hAnsiTheme="minorHAnsi" w:cs="Arial"/>
                <w:color w:val="auto"/>
                <w:sz w:val="22"/>
                <w:szCs w:val="22"/>
              </w:rPr>
            </w:pPr>
          </w:p>
          <w:p w14:paraId="52DA87C8" w14:textId="77777777" w:rsidR="00BA7B0A" w:rsidRPr="00BA7B0A" w:rsidRDefault="00BA7B0A" w:rsidP="00BA7B0A">
            <w:pPr>
              <w:pStyle w:val="Default"/>
              <w:pageBreakBefore/>
              <w:numPr>
                <w:ilvl w:val="0"/>
                <w:numId w:val="5"/>
              </w:numPr>
              <w:rPr>
                <w:rFonts w:asciiTheme="minorHAnsi" w:hAnsiTheme="minorHAnsi" w:cs="Arial"/>
                <w:b/>
                <w:bCs/>
                <w:color w:val="auto"/>
                <w:sz w:val="22"/>
                <w:szCs w:val="22"/>
              </w:rPr>
            </w:pPr>
            <w:r w:rsidRPr="00BA7B0A">
              <w:rPr>
                <w:rFonts w:asciiTheme="minorHAnsi" w:eastAsia="Arial Unicode MS" w:hAnsiTheme="minorHAnsi" w:cs="Arial"/>
                <w:color w:val="auto"/>
                <w:sz w:val="22"/>
                <w:szCs w:val="22"/>
              </w:rPr>
              <w:t>Cover for damages and legal costs following a malicious allegation of mental or physical abuse (Note clubs are covered here for actions of their members but individuals would fall under the exclusion of individuals intending to cause injury or harm/committing a criminal act).</w:t>
            </w:r>
          </w:p>
          <w:p w14:paraId="2497ECDC" w14:textId="77777777" w:rsidR="00BA7B0A" w:rsidRPr="00BA7B0A" w:rsidRDefault="00BA7B0A" w:rsidP="00BA7B0A">
            <w:pPr>
              <w:pStyle w:val="Default"/>
              <w:pageBreakBefore/>
              <w:rPr>
                <w:rFonts w:asciiTheme="minorHAnsi" w:hAnsiTheme="minorHAnsi" w:cs="Arial"/>
                <w:b/>
                <w:bCs/>
                <w:color w:val="auto"/>
                <w:sz w:val="22"/>
                <w:szCs w:val="22"/>
              </w:rPr>
            </w:pPr>
          </w:p>
          <w:p w14:paraId="7366684B" w14:textId="77777777" w:rsidR="00BA7B0A" w:rsidRPr="00BA7B0A" w:rsidRDefault="00BA7B0A" w:rsidP="00BA7B0A">
            <w:pPr>
              <w:pStyle w:val="Default"/>
              <w:pageBreakBefore/>
              <w:rPr>
                <w:rFonts w:asciiTheme="minorHAnsi" w:hAnsiTheme="minorHAnsi" w:cs="Arial"/>
                <w:b/>
                <w:bCs/>
                <w:color w:val="auto"/>
                <w:sz w:val="22"/>
                <w:szCs w:val="22"/>
              </w:rPr>
            </w:pPr>
          </w:p>
          <w:p w14:paraId="3ABC042D" w14:textId="77777777" w:rsidR="00BA7B0A" w:rsidRPr="00BA7B0A" w:rsidRDefault="00BA7B0A" w:rsidP="00BA7B0A">
            <w:pPr>
              <w:pStyle w:val="Default"/>
              <w:pageBreakBefore/>
              <w:rPr>
                <w:rFonts w:asciiTheme="minorHAnsi" w:hAnsiTheme="minorHAnsi" w:cs="Arial"/>
                <w:color w:val="auto"/>
                <w:sz w:val="22"/>
                <w:szCs w:val="22"/>
              </w:rPr>
            </w:pPr>
            <w:r w:rsidRPr="00BA7B0A">
              <w:rPr>
                <w:rFonts w:asciiTheme="minorHAnsi" w:hAnsiTheme="minorHAnsi" w:cs="Arial"/>
                <w:b/>
                <w:bCs/>
                <w:color w:val="auto"/>
                <w:sz w:val="22"/>
                <w:szCs w:val="22"/>
              </w:rPr>
              <w:t xml:space="preserve">Employers’ Liability </w:t>
            </w:r>
            <w:r w:rsidRPr="00BA7B0A">
              <w:rPr>
                <w:rFonts w:asciiTheme="minorHAnsi" w:hAnsiTheme="minorHAnsi" w:cs="Arial"/>
                <w:color w:val="auto"/>
                <w:sz w:val="22"/>
                <w:szCs w:val="22"/>
              </w:rPr>
              <w:t xml:space="preserve">£10,000,000 limit any one occurrence </w:t>
            </w:r>
          </w:p>
          <w:p w14:paraId="59F900CC" w14:textId="77777777" w:rsidR="00BA7B0A" w:rsidRPr="00BA7B0A" w:rsidRDefault="00BA7B0A" w:rsidP="00BA7B0A">
            <w:pPr>
              <w:pStyle w:val="Default"/>
              <w:pageBreakBefore/>
              <w:rPr>
                <w:rFonts w:asciiTheme="minorHAnsi" w:hAnsiTheme="minorHAnsi" w:cs="Arial"/>
                <w:color w:val="auto"/>
                <w:sz w:val="22"/>
                <w:szCs w:val="22"/>
              </w:rPr>
            </w:pPr>
          </w:p>
          <w:p w14:paraId="40A072C4" w14:textId="77777777" w:rsidR="00BA7B0A" w:rsidRPr="00BA7B0A" w:rsidRDefault="00BA7B0A" w:rsidP="00BA7B0A">
            <w:pPr>
              <w:pStyle w:val="Default"/>
              <w:numPr>
                <w:ilvl w:val="0"/>
                <w:numId w:val="1"/>
              </w:numPr>
              <w:rPr>
                <w:rFonts w:asciiTheme="minorHAnsi" w:hAnsiTheme="minorHAnsi" w:cs="Arial"/>
                <w:color w:val="auto"/>
                <w:sz w:val="22"/>
                <w:szCs w:val="22"/>
              </w:rPr>
            </w:pPr>
            <w:r w:rsidRPr="00BA7B0A">
              <w:rPr>
                <w:rFonts w:asciiTheme="minorHAnsi" w:hAnsiTheme="minorHAnsi" w:cs="Arial"/>
                <w:color w:val="auto"/>
                <w:sz w:val="22"/>
                <w:szCs w:val="22"/>
              </w:rPr>
              <w:t xml:space="preserve">Cover in respect of legal liability for death/injury to employees, including volunteers who may be deemed employees. Employers’ Liability is required by law and the terms regulated by statute. You are reminded that Employers’ Liability certificates must now be retained for at least 40 years. </w:t>
            </w:r>
          </w:p>
          <w:p w14:paraId="665FAF2E" w14:textId="77777777" w:rsidR="00BA7B0A" w:rsidRPr="00BA7B0A" w:rsidRDefault="00BA7B0A" w:rsidP="00F815A6">
            <w:pPr>
              <w:pStyle w:val="Default"/>
              <w:rPr>
                <w:rFonts w:asciiTheme="minorHAnsi" w:eastAsia="Arial Unicode MS" w:hAnsiTheme="minorHAnsi" w:cs="Arial"/>
                <w:color w:val="auto"/>
                <w:sz w:val="22"/>
                <w:szCs w:val="22"/>
              </w:rPr>
            </w:pPr>
          </w:p>
        </w:tc>
      </w:tr>
      <w:tr w:rsidR="005816DA" w:rsidRPr="00BA7B0A" w14:paraId="61CB5B6B" w14:textId="77777777" w:rsidTr="00BA7B0A">
        <w:tc>
          <w:tcPr>
            <w:tcW w:w="10173" w:type="dxa"/>
          </w:tcPr>
          <w:p w14:paraId="770EB1CC" w14:textId="77777777" w:rsidR="005816DA" w:rsidRPr="00BA7B0A" w:rsidRDefault="005816DA" w:rsidP="005816DA">
            <w:pPr>
              <w:pStyle w:val="Default"/>
              <w:rPr>
                <w:rFonts w:asciiTheme="minorHAnsi" w:eastAsia="Arial Unicode MS" w:hAnsiTheme="minorHAnsi" w:cs="Arial"/>
                <w:b/>
                <w:color w:val="auto"/>
                <w:sz w:val="22"/>
                <w:szCs w:val="22"/>
                <w:u w:val="single"/>
              </w:rPr>
            </w:pPr>
          </w:p>
          <w:p w14:paraId="09C7C3BE" w14:textId="77777777" w:rsidR="005816DA" w:rsidRPr="00BA7B0A" w:rsidRDefault="005816DA" w:rsidP="005816DA">
            <w:pPr>
              <w:pStyle w:val="Default"/>
              <w:rPr>
                <w:rFonts w:asciiTheme="minorHAnsi" w:eastAsia="Arial Unicode MS" w:hAnsiTheme="minorHAnsi" w:cs="Arial"/>
                <w:b/>
                <w:color w:val="auto"/>
                <w:sz w:val="22"/>
                <w:szCs w:val="22"/>
                <w:u w:val="single"/>
              </w:rPr>
            </w:pPr>
            <w:r w:rsidRPr="00BA7B0A">
              <w:rPr>
                <w:rFonts w:asciiTheme="minorHAnsi" w:eastAsia="Arial Unicode MS" w:hAnsiTheme="minorHAnsi" w:cs="Arial"/>
                <w:b/>
                <w:color w:val="auto"/>
                <w:sz w:val="22"/>
                <w:szCs w:val="22"/>
                <w:u w:val="single"/>
              </w:rPr>
              <w:t xml:space="preserve">Property Insurance </w:t>
            </w:r>
          </w:p>
          <w:p w14:paraId="4FAD0167" w14:textId="77777777" w:rsidR="005816DA" w:rsidRPr="00BA7B0A" w:rsidRDefault="005816DA" w:rsidP="005816DA">
            <w:pPr>
              <w:pStyle w:val="Default"/>
              <w:rPr>
                <w:rFonts w:asciiTheme="minorHAnsi" w:eastAsia="Arial Unicode MS" w:hAnsiTheme="minorHAnsi" w:cs="Arial"/>
                <w:b/>
                <w:color w:val="auto"/>
                <w:sz w:val="22"/>
                <w:szCs w:val="22"/>
                <w:u w:val="single"/>
              </w:rPr>
            </w:pPr>
          </w:p>
          <w:p w14:paraId="3B1B9ACB" w14:textId="77777777" w:rsidR="00243BCE" w:rsidRDefault="00243BCE" w:rsidP="005816DA">
            <w:pPr>
              <w:pStyle w:val="Default"/>
              <w:rPr>
                <w:rFonts w:asciiTheme="minorHAnsi" w:eastAsia="Arial Unicode MS" w:hAnsiTheme="minorHAnsi" w:cs="Arial"/>
                <w:b/>
                <w:bCs/>
                <w:color w:val="auto"/>
                <w:sz w:val="22"/>
                <w:szCs w:val="22"/>
              </w:rPr>
            </w:pPr>
            <w:r>
              <w:rPr>
                <w:rFonts w:asciiTheme="minorHAnsi" w:eastAsia="Arial Unicode MS" w:hAnsiTheme="minorHAnsi" w:cs="Arial"/>
                <w:b/>
                <w:bCs/>
                <w:color w:val="auto"/>
                <w:sz w:val="22"/>
                <w:szCs w:val="22"/>
              </w:rPr>
              <w:t xml:space="preserve">Fixtures, Fittings and </w:t>
            </w:r>
            <w:r w:rsidR="005816DA" w:rsidRPr="00BA7B0A">
              <w:rPr>
                <w:rFonts w:asciiTheme="minorHAnsi" w:eastAsia="Arial Unicode MS" w:hAnsiTheme="minorHAnsi" w:cs="Arial"/>
                <w:b/>
                <w:bCs/>
                <w:color w:val="auto"/>
                <w:sz w:val="22"/>
                <w:szCs w:val="22"/>
              </w:rPr>
              <w:t>General Contents</w:t>
            </w:r>
            <w:r>
              <w:rPr>
                <w:rFonts w:asciiTheme="minorHAnsi" w:eastAsia="Arial Unicode MS" w:hAnsiTheme="minorHAnsi" w:cs="Arial"/>
                <w:b/>
                <w:bCs/>
                <w:color w:val="auto"/>
                <w:sz w:val="22"/>
                <w:szCs w:val="22"/>
              </w:rPr>
              <w:t xml:space="preserve"> - </w:t>
            </w:r>
            <w:r w:rsidRPr="00243BCE">
              <w:rPr>
                <w:rFonts w:asciiTheme="minorHAnsi" w:eastAsia="Arial Unicode MS" w:hAnsiTheme="minorHAnsi" w:cs="Arial"/>
                <w:bCs/>
                <w:color w:val="auto"/>
                <w:sz w:val="22"/>
                <w:szCs w:val="22"/>
              </w:rPr>
              <w:t xml:space="preserve">£10,000 sum insured. </w:t>
            </w:r>
          </w:p>
          <w:p w14:paraId="2D0E3770" w14:textId="77777777" w:rsidR="005816DA" w:rsidRPr="00243BCE" w:rsidRDefault="00B85036" w:rsidP="005816DA">
            <w:pPr>
              <w:pStyle w:val="Default"/>
              <w:rPr>
                <w:rFonts w:asciiTheme="minorHAnsi" w:eastAsia="Arial Unicode MS" w:hAnsiTheme="minorHAnsi" w:cs="Arial"/>
                <w:b/>
                <w:bCs/>
                <w:color w:val="auto"/>
                <w:sz w:val="22"/>
                <w:szCs w:val="22"/>
              </w:rPr>
            </w:pPr>
            <w:r>
              <w:rPr>
                <w:rFonts w:asciiTheme="minorHAnsi" w:eastAsia="Arial Unicode MS" w:hAnsiTheme="minorHAnsi" w:cs="Arial"/>
                <w:b/>
                <w:bCs/>
                <w:color w:val="auto"/>
                <w:sz w:val="22"/>
                <w:szCs w:val="22"/>
              </w:rPr>
              <w:t>Shooting Equipment -</w:t>
            </w:r>
            <w:r w:rsidR="005816DA" w:rsidRPr="00BA7B0A">
              <w:rPr>
                <w:rFonts w:asciiTheme="minorHAnsi" w:eastAsia="Arial Unicode MS" w:hAnsiTheme="minorHAnsi" w:cs="Arial"/>
                <w:b/>
                <w:bCs/>
                <w:color w:val="auto"/>
                <w:sz w:val="22"/>
                <w:szCs w:val="22"/>
              </w:rPr>
              <w:t xml:space="preserve"> </w:t>
            </w:r>
            <w:r w:rsidR="005816DA" w:rsidRPr="00BA7B0A">
              <w:rPr>
                <w:rFonts w:asciiTheme="minorHAnsi" w:eastAsia="Arial Unicode MS" w:hAnsiTheme="minorHAnsi" w:cs="Arial"/>
                <w:color w:val="auto"/>
                <w:sz w:val="22"/>
                <w:szCs w:val="22"/>
              </w:rPr>
              <w:t>£</w:t>
            </w:r>
            <w:r w:rsidR="00243BCE">
              <w:rPr>
                <w:rFonts w:asciiTheme="minorHAnsi" w:eastAsia="Arial Unicode MS" w:hAnsiTheme="minorHAnsi" w:cs="Arial"/>
                <w:color w:val="auto"/>
                <w:sz w:val="22"/>
                <w:szCs w:val="22"/>
              </w:rPr>
              <w:t>1</w:t>
            </w:r>
            <w:r w:rsidR="005816DA" w:rsidRPr="00BA7B0A">
              <w:rPr>
                <w:rFonts w:asciiTheme="minorHAnsi" w:eastAsia="Arial Unicode MS" w:hAnsiTheme="minorHAnsi" w:cs="Arial"/>
                <w:color w:val="auto"/>
                <w:sz w:val="22"/>
                <w:szCs w:val="22"/>
              </w:rPr>
              <w:t xml:space="preserve">0,000 sum insured </w:t>
            </w:r>
          </w:p>
          <w:p w14:paraId="1571876D" w14:textId="77777777" w:rsidR="00BA7B0A" w:rsidRPr="00BA7B0A" w:rsidRDefault="00BA7B0A" w:rsidP="005816DA">
            <w:pPr>
              <w:pStyle w:val="Default"/>
              <w:rPr>
                <w:rFonts w:asciiTheme="minorHAnsi" w:eastAsia="Arial Unicode MS" w:hAnsiTheme="minorHAnsi" w:cs="Arial"/>
                <w:color w:val="auto"/>
                <w:sz w:val="22"/>
                <w:szCs w:val="22"/>
              </w:rPr>
            </w:pPr>
          </w:p>
          <w:p w14:paraId="3F651BDE"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All Risks cover is provided where the organisation is either the owner of, or legally responsible f</w:t>
            </w:r>
            <w:r w:rsidR="00243BCE">
              <w:rPr>
                <w:rFonts w:asciiTheme="minorHAnsi" w:eastAsia="Arial Unicode MS" w:hAnsiTheme="minorHAnsi" w:cs="Arial"/>
                <w:color w:val="auto"/>
                <w:sz w:val="22"/>
                <w:szCs w:val="22"/>
              </w:rPr>
              <w:t>or, such items. An excess of £50</w:t>
            </w:r>
            <w:r w:rsidRPr="00BA7B0A">
              <w:rPr>
                <w:rFonts w:asciiTheme="minorHAnsi" w:eastAsia="Arial Unicode MS" w:hAnsiTheme="minorHAnsi" w:cs="Arial"/>
                <w:color w:val="auto"/>
                <w:sz w:val="22"/>
                <w:szCs w:val="22"/>
              </w:rPr>
              <w:t xml:space="preserve">0 applies. </w:t>
            </w:r>
          </w:p>
          <w:p w14:paraId="24EAE120" w14:textId="77777777" w:rsidR="005816DA" w:rsidRPr="00BA7B0A" w:rsidRDefault="005816DA" w:rsidP="00F815A6">
            <w:pPr>
              <w:pStyle w:val="Default"/>
              <w:rPr>
                <w:rFonts w:asciiTheme="minorHAnsi" w:eastAsia="Arial Unicode MS" w:hAnsiTheme="minorHAnsi" w:cs="Arial"/>
                <w:color w:val="auto"/>
                <w:sz w:val="22"/>
                <w:szCs w:val="22"/>
              </w:rPr>
            </w:pPr>
          </w:p>
        </w:tc>
      </w:tr>
      <w:tr w:rsidR="005816DA" w:rsidRPr="00BA7B0A" w14:paraId="36CD1002" w14:textId="77777777" w:rsidTr="00BA7B0A">
        <w:tc>
          <w:tcPr>
            <w:tcW w:w="10173" w:type="dxa"/>
          </w:tcPr>
          <w:p w14:paraId="517F0D0F" w14:textId="77777777" w:rsidR="005816DA" w:rsidRPr="00BA7B0A" w:rsidRDefault="005816DA" w:rsidP="005816DA">
            <w:pPr>
              <w:pStyle w:val="Default"/>
              <w:rPr>
                <w:rFonts w:asciiTheme="minorHAnsi" w:eastAsia="Arial Unicode MS" w:hAnsiTheme="minorHAnsi" w:cs="Arial"/>
                <w:b/>
                <w:color w:val="auto"/>
                <w:sz w:val="22"/>
                <w:szCs w:val="22"/>
                <w:u w:val="single"/>
              </w:rPr>
            </w:pPr>
          </w:p>
          <w:p w14:paraId="1224D597" w14:textId="77777777" w:rsidR="005816DA" w:rsidRPr="00BA7B0A" w:rsidRDefault="005816DA" w:rsidP="005816DA">
            <w:pPr>
              <w:pStyle w:val="Default"/>
              <w:rPr>
                <w:rFonts w:asciiTheme="minorHAnsi" w:eastAsia="Arial Unicode MS" w:hAnsiTheme="minorHAnsi" w:cs="Arial"/>
                <w:b/>
                <w:color w:val="auto"/>
                <w:sz w:val="22"/>
                <w:szCs w:val="22"/>
                <w:u w:val="single"/>
              </w:rPr>
            </w:pPr>
            <w:r w:rsidRPr="00BA7B0A">
              <w:rPr>
                <w:rFonts w:asciiTheme="minorHAnsi" w:eastAsia="Arial Unicode MS" w:hAnsiTheme="minorHAnsi" w:cs="Arial"/>
                <w:b/>
                <w:color w:val="auto"/>
                <w:sz w:val="22"/>
                <w:szCs w:val="22"/>
                <w:u w:val="single"/>
              </w:rPr>
              <w:t xml:space="preserve">Legal Expenses </w:t>
            </w:r>
          </w:p>
          <w:p w14:paraId="2A22ACDE" w14:textId="77777777" w:rsidR="005816DA" w:rsidRPr="00BA7B0A" w:rsidRDefault="005816DA" w:rsidP="005816DA">
            <w:pPr>
              <w:pStyle w:val="Default"/>
              <w:rPr>
                <w:rFonts w:asciiTheme="minorHAnsi" w:eastAsia="Arial Unicode MS" w:hAnsiTheme="minorHAnsi" w:cs="Arial"/>
                <w:b/>
                <w:color w:val="auto"/>
                <w:szCs w:val="22"/>
                <w:u w:val="single"/>
              </w:rPr>
            </w:pPr>
          </w:p>
          <w:p w14:paraId="0F4E7E2B" w14:textId="77777777"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b/>
                <w:bCs/>
                <w:color w:val="auto"/>
                <w:sz w:val="22"/>
                <w:szCs w:val="22"/>
              </w:rPr>
              <w:t xml:space="preserve">Club Instructors: Malicious Allegations of Abuse </w:t>
            </w:r>
          </w:p>
          <w:p w14:paraId="514AEFF7" w14:textId="77777777"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Cover to provide protection for NRA affiliated coaches in the event of unfounded allegations of abuse. Cover is intended to provide legal expenses and practical assistance including: </w:t>
            </w:r>
          </w:p>
          <w:p w14:paraId="42E4C759" w14:textId="77777777" w:rsidR="00BA7B0A" w:rsidRPr="00BA7B0A" w:rsidRDefault="00BA7B0A" w:rsidP="005816DA">
            <w:pPr>
              <w:pStyle w:val="Default"/>
              <w:rPr>
                <w:rFonts w:asciiTheme="minorHAnsi" w:eastAsia="Arial Unicode MS" w:hAnsiTheme="minorHAnsi" w:cs="Arial"/>
                <w:color w:val="auto"/>
                <w:sz w:val="22"/>
                <w:szCs w:val="22"/>
              </w:rPr>
            </w:pPr>
          </w:p>
          <w:p w14:paraId="5DC07B65" w14:textId="77777777" w:rsidR="005816DA" w:rsidRPr="00BA7B0A" w:rsidRDefault="005816DA" w:rsidP="005816DA">
            <w:pPr>
              <w:pStyle w:val="Default"/>
              <w:numPr>
                <w:ilvl w:val="0"/>
                <w:numId w:val="1"/>
              </w:numPr>
              <w:spacing w:after="35"/>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Defence against criminal prosecution up to £50,000 and for civil prosecution up to £10,000 in any one period of insurance </w:t>
            </w:r>
          </w:p>
          <w:p w14:paraId="3C4AB845" w14:textId="77777777" w:rsidR="005816DA" w:rsidRPr="00BA7B0A" w:rsidRDefault="005816DA" w:rsidP="005816DA">
            <w:pPr>
              <w:pStyle w:val="Default"/>
              <w:numPr>
                <w:ilvl w:val="0"/>
                <w:numId w:val="1"/>
              </w:numPr>
              <w:spacing w:after="35"/>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The cost of legal representation at the point of arrest (at the police station) up to £1,000 </w:t>
            </w:r>
          </w:p>
          <w:p w14:paraId="198BFC18" w14:textId="77777777" w:rsidR="005816DA" w:rsidRPr="00BA7B0A" w:rsidRDefault="005816DA" w:rsidP="005816DA">
            <w:pPr>
              <w:pStyle w:val="Default"/>
              <w:numPr>
                <w:ilvl w:val="0"/>
                <w:numId w:val="1"/>
              </w:numPr>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Access to a legal helpline </w:t>
            </w:r>
          </w:p>
          <w:p w14:paraId="2A52F412" w14:textId="77777777" w:rsidR="005816DA" w:rsidRPr="00BA7B0A" w:rsidRDefault="005816DA" w:rsidP="005816DA">
            <w:pPr>
              <w:pStyle w:val="Default"/>
              <w:rPr>
                <w:rFonts w:asciiTheme="minorHAnsi" w:eastAsia="Arial Unicode MS" w:hAnsiTheme="minorHAnsi" w:cs="Arial"/>
                <w:color w:val="auto"/>
                <w:sz w:val="22"/>
                <w:szCs w:val="22"/>
              </w:rPr>
            </w:pPr>
          </w:p>
          <w:p w14:paraId="4B6A17BA" w14:textId="77777777" w:rsidR="005816DA" w:rsidRPr="00BA7B0A" w:rsidRDefault="005816DA" w:rsidP="005816DA">
            <w:pPr>
              <w:pStyle w:val="Default"/>
              <w:rPr>
                <w:rFonts w:asciiTheme="minorHAnsi" w:eastAsia="Arial Unicode MS" w:hAnsiTheme="minorHAnsi" w:cs="Arial"/>
                <w:color w:val="auto"/>
                <w:sz w:val="22"/>
                <w:szCs w:val="22"/>
              </w:rPr>
            </w:pPr>
            <w:r w:rsidRPr="00BA7B0A">
              <w:rPr>
                <w:rFonts w:asciiTheme="minorHAnsi" w:eastAsia="Arial Unicode MS" w:hAnsiTheme="minorHAnsi" w:cs="Arial"/>
                <w:color w:val="auto"/>
                <w:sz w:val="22"/>
                <w:szCs w:val="22"/>
              </w:rPr>
              <w:t xml:space="preserve">The club liability insurance will not cover criminal acts/costs in a criminal court, nor will it cover individuals who intended to cause injury. </w:t>
            </w:r>
          </w:p>
          <w:p w14:paraId="401D1575" w14:textId="77777777" w:rsidR="005816DA" w:rsidRPr="00BA7B0A" w:rsidRDefault="005816DA" w:rsidP="005816DA">
            <w:pPr>
              <w:pStyle w:val="Default"/>
              <w:rPr>
                <w:rFonts w:asciiTheme="minorHAnsi" w:hAnsiTheme="minorHAnsi" w:cs="Arial"/>
                <w:color w:val="auto"/>
                <w:sz w:val="22"/>
                <w:szCs w:val="22"/>
              </w:rPr>
            </w:pPr>
          </w:p>
        </w:tc>
      </w:tr>
    </w:tbl>
    <w:p w14:paraId="73EBE2C8" w14:textId="77777777" w:rsidR="004561C8" w:rsidRDefault="004561C8" w:rsidP="004561C8">
      <w:pPr>
        <w:pStyle w:val="Default"/>
        <w:rPr>
          <w:rFonts w:asciiTheme="minorHAnsi" w:hAnsiTheme="minorHAnsi" w:cs="Arial"/>
          <w:color w:val="auto"/>
          <w:sz w:val="22"/>
          <w:szCs w:val="22"/>
        </w:rPr>
      </w:pPr>
    </w:p>
    <w:p w14:paraId="3B680C7E" w14:textId="77777777" w:rsidR="004561C8" w:rsidRPr="004561C8" w:rsidRDefault="004561C8" w:rsidP="004561C8">
      <w:pPr>
        <w:pStyle w:val="Default"/>
        <w:jc w:val="center"/>
        <w:rPr>
          <w:rFonts w:asciiTheme="minorHAnsi" w:hAnsiTheme="minorHAnsi" w:cs="Arial"/>
          <w:b/>
          <w:color w:val="auto"/>
          <w:sz w:val="40"/>
          <w:szCs w:val="40"/>
        </w:rPr>
      </w:pPr>
      <w:r>
        <w:rPr>
          <w:rFonts w:asciiTheme="minorHAnsi" w:hAnsiTheme="minorHAnsi" w:cs="Arial"/>
          <w:b/>
          <w:color w:val="auto"/>
          <w:sz w:val="40"/>
          <w:szCs w:val="40"/>
        </w:rPr>
        <w:t>**</w:t>
      </w:r>
      <w:r w:rsidRPr="00085519">
        <w:rPr>
          <w:rFonts w:asciiTheme="minorHAnsi" w:hAnsiTheme="minorHAnsi" w:cs="Arial"/>
          <w:b/>
          <w:color w:val="auto"/>
          <w:sz w:val="34"/>
          <w:szCs w:val="34"/>
        </w:rPr>
        <w:t xml:space="preserve">PERSONAL ACCIDENT </w:t>
      </w:r>
      <w:r w:rsidR="00085519" w:rsidRPr="00085519">
        <w:rPr>
          <w:rFonts w:asciiTheme="minorHAnsi" w:hAnsiTheme="minorHAnsi" w:cs="Arial"/>
          <w:b/>
          <w:color w:val="auto"/>
          <w:sz w:val="34"/>
          <w:szCs w:val="34"/>
        </w:rPr>
        <w:t xml:space="preserve">COVER </w:t>
      </w:r>
      <w:r w:rsidR="004D1C4B">
        <w:rPr>
          <w:rFonts w:asciiTheme="minorHAnsi" w:hAnsiTheme="minorHAnsi" w:cs="Arial"/>
          <w:b/>
          <w:color w:val="auto"/>
          <w:sz w:val="34"/>
          <w:szCs w:val="34"/>
        </w:rPr>
        <w:t>IS P</w:t>
      </w:r>
      <w:r w:rsidR="004655CA">
        <w:rPr>
          <w:rFonts w:asciiTheme="minorHAnsi" w:hAnsiTheme="minorHAnsi" w:cs="Arial"/>
          <w:b/>
          <w:color w:val="auto"/>
          <w:sz w:val="34"/>
          <w:szCs w:val="34"/>
        </w:rPr>
        <w:t>ROVIDED FOR DIRECTLY AFFILIATED NRA</w:t>
      </w:r>
      <w:r w:rsidR="004D1C4B">
        <w:rPr>
          <w:rFonts w:asciiTheme="minorHAnsi" w:hAnsiTheme="minorHAnsi" w:cs="Arial"/>
          <w:b/>
          <w:color w:val="auto"/>
          <w:sz w:val="34"/>
          <w:szCs w:val="34"/>
        </w:rPr>
        <w:t xml:space="preserve"> </w:t>
      </w:r>
      <w:r w:rsidR="00085519" w:rsidRPr="00085519">
        <w:rPr>
          <w:rFonts w:asciiTheme="minorHAnsi" w:hAnsiTheme="minorHAnsi" w:cs="Arial"/>
          <w:b/>
          <w:color w:val="auto"/>
          <w:sz w:val="34"/>
          <w:szCs w:val="34"/>
        </w:rPr>
        <w:t>MEMBERS</w:t>
      </w:r>
      <w:r w:rsidR="004D1C4B">
        <w:rPr>
          <w:rFonts w:asciiTheme="minorHAnsi" w:hAnsiTheme="minorHAnsi" w:cs="Arial"/>
          <w:b/>
          <w:color w:val="auto"/>
          <w:sz w:val="34"/>
          <w:szCs w:val="34"/>
        </w:rPr>
        <w:t xml:space="preserve"> ONLY</w:t>
      </w:r>
      <w:r w:rsidR="00085519" w:rsidRPr="00085519">
        <w:rPr>
          <w:rFonts w:asciiTheme="minorHAnsi" w:hAnsiTheme="minorHAnsi" w:cs="Arial"/>
          <w:b/>
          <w:color w:val="auto"/>
          <w:sz w:val="34"/>
          <w:szCs w:val="34"/>
        </w:rPr>
        <w:t xml:space="preserve"> </w:t>
      </w:r>
      <w:r w:rsidRPr="00085519">
        <w:rPr>
          <w:rFonts w:asciiTheme="minorHAnsi" w:hAnsiTheme="minorHAnsi" w:cs="Arial"/>
          <w:b/>
          <w:color w:val="auto"/>
          <w:sz w:val="34"/>
          <w:szCs w:val="34"/>
        </w:rPr>
        <w:t>IS</w:t>
      </w:r>
      <w:r w:rsidRPr="004561C8">
        <w:rPr>
          <w:rFonts w:asciiTheme="minorHAnsi" w:hAnsiTheme="minorHAnsi" w:cs="Arial"/>
          <w:b/>
          <w:color w:val="auto"/>
          <w:sz w:val="40"/>
          <w:szCs w:val="40"/>
        </w:rPr>
        <w:t xml:space="preserve"> NOT </w:t>
      </w:r>
      <w:r w:rsidRPr="00085519">
        <w:rPr>
          <w:rFonts w:asciiTheme="minorHAnsi" w:hAnsiTheme="minorHAnsi" w:cs="Arial"/>
          <w:b/>
          <w:color w:val="auto"/>
          <w:sz w:val="34"/>
          <w:szCs w:val="34"/>
        </w:rPr>
        <w:t xml:space="preserve">INCLUDED AS PART OF THE </w:t>
      </w:r>
      <w:r w:rsidR="004D1C4B">
        <w:rPr>
          <w:rFonts w:asciiTheme="minorHAnsi" w:hAnsiTheme="minorHAnsi" w:cs="Arial"/>
          <w:b/>
          <w:color w:val="auto"/>
          <w:sz w:val="34"/>
          <w:szCs w:val="34"/>
        </w:rPr>
        <w:t>CLUB MEMBERSHIP</w:t>
      </w:r>
      <w:r>
        <w:rPr>
          <w:rFonts w:asciiTheme="minorHAnsi" w:hAnsiTheme="minorHAnsi" w:cs="Arial"/>
          <w:b/>
          <w:color w:val="auto"/>
          <w:sz w:val="40"/>
          <w:szCs w:val="40"/>
        </w:rPr>
        <w:t>**</w:t>
      </w:r>
    </w:p>
    <w:sectPr w:rsidR="004561C8" w:rsidRPr="004561C8" w:rsidSect="009F3BED">
      <w:headerReference w:type="default" r:id="rId8"/>
      <w:pgSz w:w="11906" w:h="16838"/>
      <w:pgMar w:top="1440" w:right="1080" w:bottom="1440" w:left="108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725D" w14:textId="77777777" w:rsidR="00941ECE" w:rsidRDefault="00941ECE" w:rsidP="00B96637">
      <w:pPr>
        <w:spacing w:after="0" w:line="240" w:lineRule="auto"/>
      </w:pPr>
      <w:r>
        <w:separator/>
      </w:r>
    </w:p>
  </w:endnote>
  <w:endnote w:type="continuationSeparator" w:id="0">
    <w:p w14:paraId="0B40B374" w14:textId="77777777" w:rsidR="00941ECE" w:rsidRDefault="00941ECE" w:rsidP="00B9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FEBD" w14:textId="77777777" w:rsidR="00941ECE" w:rsidRDefault="00941ECE" w:rsidP="00B96637">
      <w:pPr>
        <w:spacing w:after="0" w:line="240" w:lineRule="auto"/>
      </w:pPr>
      <w:r>
        <w:separator/>
      </w:r>
    </w:p>
  </w:footnote>
  <w:footnote w:type="continuationSeparator" w:id="0">
    <w:p w14:paraId="6D7BAC71" w14:textId="77777777" w:rsidR="00941ECE" w:rsidRDefault="00941ECE" w:rsidP="00B96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E511" w14:textId="2E734D25" w:rsidR="00B96637" w:rsidRDefault="004B0A1D">
    <w:pPr>
      <w:pStyle w:val="Header"/>
    </w:pPr>
    <w:r>
      <w:rPr>
        <w:noProof/>
        <w:lang w:eastAsia="en-GB"/>
      </w:rPr>
      <w:drawing>
        <wp:anchor distT="0" distB="0" distL="114300" distR="114300" simplePos="0" relativeHeight="251658240" behindDoc="1" locked="0" layoutInCell="1" allowOverlap="1" wp14:anchorId="18634D80" wp14:editId="7D7AE8E0">
          <wp:simplePos x="0" y="0"/>
          <wp:positionH relativeFrom="column">
            <wp:posOffset>4762500</wp:posOffset>
          </wp:positionH>
          <wp:positionV relativeFrom="paragraph">
            <wp:posOffset>-82550</wp:posOffset>
          </wp:positionV>
          <wp:extent cx="1630680" cy="414020"/>
          <wp:effectExtent l="0" t="0" r="7620" b="5080"/>
          <wp:wrapNone/>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0680" cy="414020"/>
                  </a:xfrm>
                  <a:prstGeom prst="rect">
                    <a:avLst/>
                  </a:prstGeom>
                </pic:spPr>
              </pic:pic>
            </a:graphicData>
          </a:graphic>
        </wp:anchor>
      </w:drawing>
    </w:r>
    <w:r w:rsidR="005B6629">
      <w:rPr>
        <w:noProof/>
        <w:lang w:eastAsia="en-GB"/>
      </w:rPr>
      <w:drawing>
        <wp:anchor distT="0" distB="0" distL="114300" distR="114300" simplePos="0" relativeHeight="251656192" behindDoc="0" locked="0" layoutInCell="1" allowOverlap="1" wp14:anchorId="26AA54A2" wp14:editId="1314941F">
          <wp:simplePos x="0" y="0"/>
          <wp:positionH relativeFrom="column">
            <wp:posOffset>0</wp:posOffset>
          </wp:positionH>
          <wp:positionV relativeFrom="paragraph">
            <wp:posOffset>-177800</wp:posOffset>
          </wp:positionV>
          <wp:extent cx="695325" cy="6953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amp;Ben_2013_COLOUR_FINAL.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83F"/>
    <w:multiLevelType w:val="hybridMultilevel"/>
    <w:tmpl w:val="12DC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6CB0"/>
    <w:multiLevelType w:val="hybridMultilevel"/>
    <w:tmpl w:val="C356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86DC5"/>
    <w:multiLevelType w:val="hybridMultilevel"/>
    <w:tmpl w:val="FDC8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FF6D6C"/>
    <w:multiLevelType w:val="hybridMultilevel"/>
    <w:tmpl w:val="3C2C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40FCF"/>
    <w:multiLevelType w:val="hybridMultilevel"/>
    <w:tmpl w:val="577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6233190">
    <w:abstractNumId w:val="1"/>
  </w:num>
  <w:num w:numId="2" w16cid:durableId="700474682">
    <w:abstractNumId w:val="4"/>
  </w:num>
  <w:num w:numId="3" w16cid:durableId="409618378">
    <w:abstractNumId w:val="3"/>
  </w:num>
  <w:num w:numId="4" w16cid:durableId="408961962">
    <w:abstractNumId w:val="0"/>
  </w:num>
  <w:num w:numId="5" w16cid:durableId="1652716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A6"/>
    <w:rsid w:val="00033AC8"/>
    <w:rsid w:val="0008286E"/>
    <w:rsid w:val="00085519"/>
    <w:rsid w:val="000B3C7C"/>
    <w:rsid w:val="001A0352"/>
    <w:rsid w:val="002235CA"/>
    <w:rsid w:val="00243BCE"/>
    <w:rsid w:val="002548EB"/>
    <w:rsid w:val="0033626E"/>
    <w:rsid w:val="003B51A6"/>
    <w:rsid w:val="003C134B"/>
    <w:rsid w:val="003C30BB"/>
    <w:rsid w:val="00406670"/>
    <w:rsid w:val="004561C8"/>
    <w:rsid w:val="004655CA"/>
    <w:rsid w:val="00465A76"/>
    <w:rsid w:val="004B0A1D"/>
    <w:rsid w:val="004D012B"/>
    <w:rsid w:val="004D1C4B"/>
    <w:rsid w:val="004E3D60"/>
    <w:rsid w:val="005642B3"/>
    <w:rsid w:val="005816DA"/>
    <w:rsid w:val="005901EA"/>
    <w:rsid w:val="00595936"/>
    <w:rsid w:val="005B6629"/>
    <w:rsid w:val="005D359A"/>
    <w:rsid w:val="005E1009"/>
    <w:rsid w:val="005E2EFC"/>
    <w:rsid w:val="00600152"/>
    <w:rsid w:val="00795E51"/>
    <w:rsid w:val="00870FBE"/>
    <w:rsid w:val="008D143D"/>
    <w:rsid w:val="008E38C9"/>
    <w:rsid w:val="00941ECE"/>
    <w:rsid w:val="00955188"/>
    <w:rsid w:val="0095658E"/>
    <w:rsid w:val="009F3BED"/>
    <w:rsid w:val="00A04573"/>
    <w:rsid w:val="00A126F0"/>
    <w:rsid w:val="00A44900"/>
    <w:rsid w:val="00B550FD"/>
    <w:rsid w:val="00B74728"/>
    <w:rsid w:val="00B85036"/>
    <w:rsid w:val="00B965FD"/>
    <w:rsid w:val="00B96637"/>
    <w:rsid w:val="00BA7970"/>
    <w:rsid w:val="00BA7B0A"/>
    <w:rsid w:val="00C21260"/>
    <w:rsid w:val="00C2379A"/>
    <w:rsid w:val="00C44291"/>
    <w:rsid w:val="00CA24CE"/>
    <w:rsid w:val="00D12722"/>
    <w:rsid w:val="00D63B99"/>
    <w:rsid w:val="00DA178F"/>
    <w:rsid w:val="00E47704"/>
    <w:rsid w:val="00E51A7C"/>
    <w:rsid w:val="00E563AD"/>
    <w:rsid w:val="00F24875"/>
    <w:rsid w:val="00F815A6"/>
    <w:rsid w:val="00FA5942"/>
    <w:rsid w:val="00FB0081"/>
    <w:rsid w:val="00FB344A"/>
    <w:rsid w:val="00FF2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42CD926B"/>
  <w15:docId w15:val="{2366B5B4-F5E5-4F39-99EE-0783FE03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15A6"/>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stParagraph">
    <w:name w:val="List Paragraph"/>
    <w:basedOn w:val="Normal"/>
    <w:uiPriority w:val="34"/>
    <w:qFormat/>
    <w:rsid w:val="00B96637"/>
    <w:pPr>
      <w:ind w:left="720"/>
      <w:contextualSpacing/>
    </w:pPr>
  </w:style>
  <w:style w:type="paragraph" w:styleId="Header">
    <w:name w:val="header"/>
    <w:basedOn w:val="Normal"/>
    <w:link w:val="HeaderChar"/>
    <w:uiPriority w:val="99"/>
    <w:unhideWhenUsed/>
    <w:rsid w:val="00B966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37"/>
  </w:style>
  <w:style w:type="paragraph" w:styleId="Footer">
    <w:name w:val="footer"/>
    <w:basedOn w:val="Normal"/>
    <w:link w:val="FooterChar"/>
    <w:uiPriority w:val="99"/>
    <w:unhideWhenUsed/>
    <w:rsid w:val="00B966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37"/>
  </w:style>
  <w:style w:type="paragraph" w:styleId="BalloonText">
    <w:name w:val="Balloon Text"/>
    <w:basedOn w:val="Normal"/>
    <w:link w:val="BalloonTextChar"/>
    <w:uiPriority w:val="99"/>
    <w:semiHidden/>
    <w:unhideWhenUsed/>
    <w:rsid w:val="00B96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637"/>
    <w:rPr>
      <w:rFonts w:ascii="Tahoma" w:hAnsi="Tahoma" w:cs="Tahoma"/>
      <w:sz w:val="16"/>
      <w:szCs w:val="16"/>
    </w:rPr>
  </w:style>
  <w:style w:type="character" w:styleId="Hyperlink">
    <w:name w:val="Hyperlink"/>
    <w:basedOn w:val="DefaultParagraphFont"/>
    <w:uiPriority w:val="99"/>
    <w:unhideWhenUsed/>
    <w:rsid w:val="003C134B"/>
    <w:rPr>
      <w:color w:val="0000FF" w:themeColor="hyperlink"/>
      <w:u w:val="single"/>
    </w:rPr>
  </w:style>
  <w:style w:type="table" w:styleId="TableGrid">
    <w:name w:val="Table Grid"/>
    <w:basedOn w:val="TableNormal"/>
    <w:uiPriority w:val="59"/>
    <w:rsid w:val="00581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0BF5-7CAF-4774-A258-A48CEB39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Endsleigh Insurance Services KMS</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Endsleigh Insurance Services</dc:creator>
  <cp:lastModifiedBy>Michael Cashmore</cp:lastModifiedBy>
  <cp:revision>3</cp:revision>
  <cp:lastPrinted>2017-10-05T15:21:00Z</cp:lastPrinted>
  <dcterms:created xsi:type="dcterms:W3CDTF">2022-10-24T08:16:00Z</dcterms:created>
  <dcterms:modified xsi:type="dcterms:W3CDTF">2022-10-24T08:19:00Z</dcterms:modified>
</cp:coreProperties>
</file>