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708E" w14:textId="77777777" w:rsidR="000E0574" w:rsidRDefault="000E0574" w:rsidP="00191544">
      <w:pPr>
        <w:spacing w:after="0" w:line="240" w:lineRule="auto"/>
        <w:ind w:left="6237" w:hanging="141"/>
        <w:rPr>
          <w:rFonts w:ascii="Arial" w:hAnsi="Arial" w:cs="Arial"/>
        </w:rPr>
      </w:pPr>
      <w:bookmarkStart w:id="0" w:name="_GoBack"/>
      <w:bookmarkEnd w:id="0"/>
    </w:p>
    <w:p w14:paraId="796B5E27" w14:textId="4C3D54F7" w:rsidR="008337D0" w:rsidRPr="00547D61" w:rsidRDefault="000E0574" w:rsidP="00191544">
      <w:pPr>
        <w:spacing w:after="0" w:line="240" w:lineRule="auto"/>
        <w:ind w:left="6237" w:hanging="141"/>
        <w:rPr>
          <w:rFonts w:ascii="Arial" w:hAnsi="Arial" w:cs="Arial"/>
        </w:rPr>
      </w:pPr>
      <w:r>
        <w:rPr>
          <w:rFonts w:ascii="Arial" w:hAnsi="Arial" w:cs="Arial"/>
        </w:rPr>
        <w:t>National Rifle Association</w:t>
      </w:r>
    </w:p>
    <w:p w14:paraId="2707FC0D" w14:textId="77777777" w:rsidR="008337D0" w:rsidRPr="00547D61" w:rsidRDefault="008337D0" w:rsidP="00191544">
      <w:pPr>
        <w:spacing w:after="0" w:line="240" w:lineRule="auto"/>
        <w:ind w:left="6946" w:hanging="850"/>
        <w:rPr>
          <w:rFonts w:ascii="Arial" w:hAnsi="Arial" w:cs="Arial"/>
        </w:rPr>
      </w:pPr>
      <w:r w:rsidRPr="00547D61">
        <w:rPr>
          <w:rFonts w:ascii="Arial" w:hAnsi="Arial" w:cs="Arial"/>
        </w:rPr>
        <w:t>Bisley Camp</w:t>
      </w:r>
    </w:p>
    <w:p w14:paraId="785D3831" w14:textId="77777777" w:rsidR="008337D0" w:rsidRPr="00547D61" w:rsidRDefault="008337D0" w:rsidP="00191544">
      <w:pPr>
        <w:spacing w:after="0" w:line="240" w:lineRule="auto"/>
        <w:ind w:left="6946" w:hanging="850"/>
        <w:rPr>
          <w:rFonts w:ascii="Arial" w:hAnsi="Arial" w:cs="Arial"/>
        </w:rPr>
      </w:pPr>
      <w:r w:rsidRPr="00547D61">
        <w:rPr>
          <w:rFonts w:ascii="Arial" w:hAnsi="Arial" w:cs="Arial"/>
        </w:rPr>
        <w:t>Brookwood</w:t>
      </w:r>
    </w:p>
    <w:p w14:paraId="2B4195DB" w14:textId="77777777" w:rsidR="008337D0" w:rsidRPr="00547D61" w:rsidRDefault="008337D0" w:rsidP="00191544">
      <w:pPr>
        <w:spacing w:after="0" w:line="240" w:lineRule="auto"/>
        <w:ind w:left="6946" w:hanging="850"/>
        <w:rPr>
          <w:rFonts w:ascii="Arial" w:hAnsi="Arial" w:cs="Arial"/>
        </w:rPr>
      </w:pPr>
      <w:r w:rsidRPr="00547D61">
        <w:rPr>
          <w:rFonts w:ascii="Arial" w:hAnsi="Arial" w:cs="Arial"/>
        </w:rPr>
        <w:t>Woking</w:t>
      </w:r>
    </w:p>
    <w:p w14:paraId="4B1EDE8F" w14:textId="76704614" w:rsidR="008337D0" w:rsidRPr="00547D61" w:rsidRDefault="008337D0" w:rsidP="00191544">
      <w:pPr>
        <w:spacing w:after="0" w:line="240" w:lineRule="auto"/>
        <w:ind w:left="6946" w:hanging="850"/>
        <w:rPr>
          <w:rFonts w:ascii="Arial" w:hAnsi="Arial" w:cs="Arial"/>
        </w:rPr>
      </w:pPr>
      <w:r w:rsidRPr="00547D61">
        <w:rPr>
          <w:rFonts w:ascii="Arial" w:hAnsi="Arial" w:cs="Arial"/>
        </w:rPr>
        <w:t>Surrey</w:t>
      </w:r>
      <w:r w:rsidR="000E0574">
        <w:rPr>
          <w:rFonts w:ascii="Arial" w:hAnsi="Arial" w:cs="Arial"/>
        </w:rPr>
        <w:t xml:space="preserve">  </w:t>
      </w:r>
      <w:r w:rsidRPr="00547D61">
        <w:rPr>
          <w:rFonts w:ascii="Arial" w:hAnsi="Arial" w:cs="Arial"/>
        </w:rPr>
        <w:t>GU24 0PB</w:t>
      </w:r>
    </w:p>
    <w:p w14:paraId="7A4CF0A2" w14:textId="77777777" w:rsidR="002D2EAD" w:rsidRDefault="002D2EAD" w:rsidP="002D2EAD">
      <w:pPr>
        <w:spacing w:after="0" w:line="240" w:lineRule="auto"/>
        <w:rPr>
          <w:rFonts w:ascii="Arial" w:hAnsi="Arial" w:cs="Arial"/>
          <w:b/>
        </w:rPr>
      </w:pPr>
    </w:p>
    <w:p w14:paraId="74B86B23" w14:textId="466F59C1" w:rsidR="008337D0" w:rsidRDefault="008337D0" w:rsidP="002D2E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</w:t>
      </w:r>
      <w:r w:rsidR="0019154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19 – </w:t>
      </w:r>
      <w:r w:rsidR="002463E0">
        <w:rPr>
          <w:rFonts w:ascii="Arial" w:hAnsi="Arial" w:cs="Arial"/>
          <w:b/>
        </w:rPr>
        <w:t xml:space="preserve">GENERIC </w:t>
      </w:r>
      <w:r w:rsidR="00F15321">
        <w:rPr>
          <w:rFonts w:ascii="Arial" w:hAnsi="Arial" w:cs="Arial"/>
          <w:b/>
        </w:rPr>
        <w:t xml:space="preserve">SHOOTERS </w:t>
      </w:r>
      <w:r>
        <w:rPr>
          <w:rFonts w:ascii="Arial" w:hAnsi="Arial" w:cs="Arial"/>
          <w:b/>
        </w:rPr>
        <w:t xml:space="preserve">RISK ASSESSMENT </w:t>
      </w:r>
    </w:p>
    <w:p w14:paraId="61F31A52" w14:textId="131989AD" w:rsidR="008337D0" w:rsidRDefault="002463E0" w:rsidP="002D2E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 RANGE Ju</w:t>
      </w:r>
      <w:r w:rsidR="00B34ACB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</w:t>
      </w:r>
      <w:r w:rsidR="008337D0">
        <w:rPr>
          <w:rFonts w:ascii="Arial" w:hAnsi="Arial" w:cs="Arial"/>
          <w:b/>
        </w:rPr>
        <w:t>2020</w:t>
      </w:r>
    </w:p>
    <w:p w14:paraId="46459853" w14:textId="77777777" w:rsidR="00A600D3" w:rsidRDefault="00A600D3" w:rsidP="002D2EAD">
      <w:pPr>
        <w:spacing w:after="0" w:line="240" w:lineRule="auto"/>
        <w:rPr>
          <w:rFonts w:ascii="Arial" w:hAnsi="Arial" w:cs="Arial"/>
          <w:b/>
        </w:rPr>
      </w:pPr>
    </w:p>
    <w:p w14:paraId="76F18E80" w14:textId="456BC91B" w:rsidR="00A600D3" w:rsidRDefault="00A600D3" w:rsidP="002D2EAD">
      <w:pPr>
        <w:pStyle w:val="ListParagraph"/>
        <w:spacing w:after="0" w:line="240" w:lineRule="auto"/>
        <w:ind w:left="0"/>
        <w:rPr>
          <w:b/>
        </w:rPr>
      </w:pPr>
      <w:r w:rsidRPr="00842A7D">
        <w:rPr>
          <w:b/>
        </w:rPr>
        <w:t>If you are feeling unwell or have Covid</w:t>
      </w:r>
      <w:r w:rsidR="00191544">
        <w:rPr>
          <w:b/>
        </w:rPr>
        <w:t>-</w:t>
      </w:r>
      <w:r w:rsidRPr="00842A7D">
        <w:rPr>
          <w:b/>
        </w:rPr>
        <w:t xml:space="preserve">19 symptoms please do not visit </w:t>
      </w:r>
      <w:r w:rsidR="002463E0">
        <w:rPr>
          <w:b/>
        </w:rPr>
        <w:t>an outdoor range</w:t>
      </w:r>
      <w:r w:rsidRPr="00842A7D">
        <w:rPr>
          <w:b/>
        </w:rPr>
        <w:t>, no matter how mild the symptoms.</w:t>
      </w:r>
      <w:r>
        <w:rPr>
          <w:b/>
        </w:rPr>
        <w:t xml:space="preserve"> If you are displaying symptoms yourself you must isolate for 7 days. If you are sharing a household with someone who is displaying symptoms you must isolate for 14 days.</w:t>
      </w:r>
    </w:p>
    <w:p w14:paraId="2BF4C959" w14:textId="77777777" w:rsidR="002D2EAD" w:rsidRDefault="002D2EAD" w:rsidP="002D2EAD">
      <w:pPr>
        <w:pStyle w:val="ListParagraph"/>
        <w:spacing w:after="0" w:line="240" w:lineRule="auto"/>
        <w:ind w:left="0"/>
        <w:rPr>
          <w:b/>
        </w:rPr>
      </w:pPr>
    </w:p>
    <w:p w14:paraId="68DD371E" w14:textId="77777777" w:rsidR="009A1D0F" w:rsidRDefault="009A1D0F" w:rsidP="002D2EAD">
      <w:pPr>
        <w:pStyle w:val="ListParagraph"/>
        <w:spacing w:after="0" w:line="240" w:lineRule="auto"/>
        <w:ind w:left="0"/>
      </w:pPr>
      <w:r w:rsidRPr="009A1D0F">
        <w:t>Government advice is available at:</w:t>
      </w:r>
    </w:p>
    <w:p w14:paraId="0998674C" w14:textId="77777777" w:rsidR="009A1D0F" w:rsidRDefault="005D084F" w:rsidP="002D2EAD">
      <w:pPr>
        <w:spacing w:after="0" w:line="240" w:lineRule="auto"/>
        <w:rPr>
          <w:rStyle w:val="Hyperlink"/>
        </w:rPr>
      </w:pPr>
      <w:hyperlink r:id="rId8" w:history="1">
        <w:r w:rsidR="009A1D0F" w:rsidRPr="00AE76AE">
          <w:rPr>
            <w:rStyle w:val="Hyperlink"/>
          </w:rPr>
          <w:t>https://www.gov.uk/government/publications/covid-19-stay-at-home-guidance/stay-at-home-guidance-for-households-with-possible-coronavirus-covid-19-infection</w:t>
        </w:r>
      </w:hyperlink>
    </w:p>
    <w:p w14:paraId="36BF8994" w14:textId="77777777" w:rsidR="00D1318D" w:rsidRDefault="00D1318D" w:rsidP="002D2EAD">
      <w:pPr>
        <w:spacing w:after="0" w:line="240" w:lineRule="auto"/>
        <w:rPr>
          <w:rStyle w:val="Hyperlink"/>
        </w:rPr>
      </w:pPr>
    </w:p>
    <w:p w14:paraId="6D0DCABB" w14:textId="77777777" w:rsidR="00D1318D" w:rsidRPr="00D1318D" w:rsidRDefault="00D1318D" w:rsidP="002D2EAD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Clubs must comply with advice provided by the devolved Administrations. </w:t>
      </w:r>
    </w:p>
    <w:p w14:paraId="45274B37" w14:textId="77777777" w:rsidR="002D2EAD" w:rsidRDefault="002D2EAD" w:rsidP="002D2EAD">
      <w:pPr>
        <w:spacing w:after="0" w:line="240" w:lineRule="auto"/>
      </w:pPr>
    </w:p>
    <w:p w14:paraId="0F7D4A62" w14:textId="77777777" w:rsidR="008337D0" w:rsidRPr="00AC76F0" w:rsidRDefault="008337D0" w:rsidP="002D2EAD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C76F0">
        <w:rPr>
          <w:rFonts w:ascii="Arial" w:hAnsi="Arial" w:cs="Arial"/>
          <w:b/>
          <w:bCs/>
          <w:color w:val="000000"/>
        </w:rPr>
        <w:t>AIM</w:t>
      </w:r>
    </w:p>
    <w:p w14:paraId="549B5D6E" w14:textId="77777777" w:rsidR="008337D0" w:rsidRPr="00AC76F0" w:rsidRDefault="008337D0" w:rsidP="002D2EAD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75C17E8" w14:textId="530EE374" w:rsidR="00F76FE5" w:rsidRDefault="008337D0" w:rsidP="002D2EA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B46AF2">
        <w:rPr>
          <w:rFonts w:ascii="Arial" w:hAnsi="Arial" w:cs="Arial"/>
          <w:color w:val="000000"/>
        </w:rPr>
        <w:t>The aim of this Risk Assessment is to identify existing and potential Covid</w:t>
      </w:r>
      <w:r w:rsidR="00191544">
        <w:rPr>
          <w:rFonts w:ascii="Arial" w:hAnsi="Arial" w:cs="Arial"/>
          <w:color w:val="000000"/>
        </w:rPr>
        <w:t>-</w:t>
      </w:r>
      <w:r w:rsidRPr="00B46AF2">
        <w:rPr>
          <w:rFonts w:ascii="Arial" w:hAnsi="Arial" w:cs="Arial"/>
          <w:color w:val="000000"/>
        </w:rPr>
        <w:t xml:space="preserve">19 </w:t>
      </w:r>
      <w:r w:rsidR="002D2EAD">
        <w:rPr>
          <w:rFonts w:ascii="Arial" w:hAnsi="Arial" w:cs="Arial"/>
          <w:color w:val="000000"/>
        </w:rPr>
        <w:t>transmission</w:t>
      </w:r>
      <w:r w:rsidRPr="00B46AF2">
        <w:rPr>
          <w:rFonts w:ascii="Arial" w:hAnsi="Arial" w:cs="Arial"/>
          <w:color w:val="000000"/>
        </w:rPr>
        <w:t xml:space="preserve"> hazards associated with </w:t>
      </w:r>
      <w:r w:rsidR="002463E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us</w:t>
      </w:r>
      <w:r w:rsidR="002463E0">
        <w:rPr>
          <w:rFonts w:ascii="Arial" w:hAnsi="Arial" w:cs="Arial"/>
          <w:color w:val="000000"/>
        </w:rPr>
        <w:t xml:space="preserve">e of outdoor ranges </w:t>
      </w:r>
      <w:r>
        <w:rPr>
          <w:rFonts w:ascii="Arial" w:hAnsi="Arial" w:cs="Arial"/>
          <w:color w:val="000000"/>
        </w:rPr>
        <w:t xml:space="preserve">to </w:t>
      </w:r>
      <w:r w:rsidRPr="00B46AF2">
        <w:rPr>
          <w:rFonts w:ascii="Arial" w:hAnsi="Arial" w:cs="Arial"/>
          <w:color w:val="000000"/>
        </w:rPr>
        <w:t>demonstrate that the appropriate control measures</w:t>
      </w:r>
      <w:r>
        <w:rPr>
          <w:rFonts w:ascii="Arial" w:hAnsi="Arial" w:cs="Arial"/>
          <w:color w:val="000000"/>
        </w:rPr>
        <w:t>,</w:t>
      </w:r>
      <w:r w:rsidRPr="00B46AF2">
        <w:rPr>
          <w:rFonts w:ascii="Arial" w:hAnsi="Arial" w:cs="Arial"/>
          <w:color w:val="000000"/>
        </w:rPr>
        <w:t xml:space="preserve"> in accordance with Government guidance</w:t>
      </w:r>
      <w:r>
        <w:rPr>
          <w:rFonts w:ascii="Arial" w:hAnsi="Arial" w:cs="Arial"/>
          <w:color w:val="000000"/>
        </w:rPr>
        <w:t>,</w:t>
      </w:r>
      <w:r w:rsidRPr="002B3D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Pr="00B46AF2">
        <w:rPr>
          <w:rFonts w:ascii="Arial" w:hAnsi="Arial" w:cs="Arial"/>
          <w:color w:val="000000"/>
        </w:rPr>
        <w:t xml:space="preserve"> in place. </w:t>
      </w:r>
      <w:r w:rsidR="00F76FE5">
        <w:rPr>
          <w:rFonts w:ascii="Arial" w:hAnsi="Arial" w:cs="Arial"/>
          <w:color w:val="000000"/>
        </w:rPr>
        <w:t>General mitigation, in all areas</w:t>
      </w:r>
      <w:r w:rsidR="00BA3747">
        <w:rPr>
          <w:rFonts w:ascii="Arial" w:hAnsi="Arial" w:cs="Arial"/>
          <w:color w:val="000000"/>
        </w:rPr>
        <w:t xml:space="preserve"> will </w:t>
      </w:r>
      <w:r w:rsidR="00F76FE5">
        <w:rPr>
          <w:rFonts w:ascii="Arial" w:hAnsi="Arial" w:cs="Arial"/>
          <w:color w:val="000000"/>
        </w:rPr>
        <w:t>include:</w:t>
      </w:r>
    </w:p>
    <w:p w14:paraId="530DFC0B" w14:textId="77777777" w:rsidR="00F76FE5" w:rsidRDefault="00F76FE5" w:rsidP="002D2EAD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</w:p>
    <w:p w14:paraId="5A8B06E3" w14:textId="7D38C063" w:rsidR="00F76FE5" w:rsidRPr="005B53C5" w:rsidRDefault="00322B00" w:rsidP="002D2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Maintaining s</w:t>
      </w:r>
      <w:r w:rsidR="00F76FE5">
        <w:rPr>
          <w:rFonts w:ascii="Arial" w:hAnsi="Arial" w:cs="Arial"/>
          <w:color w:val="0B0C0C"/>
          <w:shd w:val="clear" w:color="auto" w:fill="FFFFFF"/>
        </w:rPr>
        <w:t>ocial distancing</w:t>
      </w:r>
      <w:r>
        <w:rPr>
          <w:rFonts w:ascii="Arial" w:hAnsi="Arial" w:cs="Arial"/>
          <w:color w:val="0B0C0C"/>
          <w:shd w:val="clear" w:color="auto" w:fill="FFFFFF"/>
        </w:rPr>
        <w:t xml:space="preserve"> in all areas</w:t>
      </w:r>
    </w:p>
    <w:p w14:paraId="22942AF4" w14:textId="77777777" w:rsidR="00322B00" w:rsidRPr="00C15163" w:rsidRDefault="00322B00" w:rsidP="002D2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Minimal contact with common hard surfaces</w:t>
      </w:r>
    </w:p>
    <w:p w14:paraId="2BD8F966" w14:textId="2B5CC6AC" w:rsidR="008337D0" w:rsidRPr="00C15163" w:rsidRDefault="002463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B0C0C"/>
          <w:shd w:val="clear" w:color="auto" w:fill="FFFFFF"/>
        </w:rPr>
        <w:t>Hygiene</w:t>
      </w:r>
      <w:r w:rsidR="00322B00">
        <w:rPr>
          <w:rFonts w:ascii="Arial" w:hAnsi="Arial" w:cs="Arial"/>
          <w:color w:val="0B0C0C"/>
          <w:shd w:val="clear" w:color="auto" w:fill="FFFFFF"/>
        </w:rPr>
        <w:t xml:space="preserve">: </w:t>
      </w:r>
      <w:r>
        <w:rPr>
          <w:rFonts w:ascii="Arial" w:hAnsi="Arial" w:cs="Arial"/>
          <w:color w:val="0B0C0C"/>
          <w:shd w:val="clear" w:color="auto" w:fill="FFFFFF"/>
        </w:rPr>
        <w:t>f</w:t>
      </w:r>
      <w:r w:rsidR="00F76FE5">
        <w:rPr>
          <w:rFonts w:ascii="Arial" w:hAnsi="Arial" w:cs="Arial"/>
          <w:color w:val="0B0C0C"/>
          <w:shd w:val="clear" w:color="auto" w:fill="FFFFFF"/>
        </w:rPr>
        <w:t>requent</w:t>
      </w:r>
      <w:r w:rsidR="00F76FE5" w:rsidRPr="004F45B6">
        <w:rPr>
          <w:rFonts w:ascii="Arial" w:hAnsi="Arial" w:cs="Arial"/>
          <w:color w:val="0B0C0C"/>
          <w:shd w:val="clear" w:color="auto" w:fill="FFFFFF"/>
        </w:rPr>
        <w:t xml:space="preserve"> hand washing and surface cleaning</w:t>
      </w:r>
    </w:p>
    <w:p w14:paraId="3DE48C0E" w14:textId="77777777" w:rsidR="008337D0" w:rsidRPr="00B46AF2" w:rsidRDefault="008337D0" w:rsidP="002D2EAD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</w:p>
    <w:p w14:paraId="03DDD24D" w14:textId="77777777" w:rsidR="008337D0" w:rsidRPr="00AC76F0" w:rsidRDefault="008337D0" w:rsidP="002D2EAD">
      <w:pPr>
        <w:spacing w:after="0" w:line="240" w:lineRule="auto"/>
        <w:rPr>
          <w:rFonts w:ascii="Arial" w:hAnsi="Arial" w:cs="Arial"/>
          <w:b/>
          <w:color w:val="000000"/>
        </w:rPr>
      </w:pPr>
      <w:r w:rsidRPr="00AC76F0">
        <w:rPr>
          <w:rFonts w:ascii="Arial" w:hAnsi="Arial" w:cs="Arial"/>
          <w:b/>
          <w:color w:val="000000"/>
        </w:rPr>
        <w:t xml:space="preserve">ACTIVITIES </w:t>
      </w:r>
    </w:p>
    <w:p w14:paraId="6FD985F2" w14:textId="77777777" w:rsidR="008337D0" w:rsidRPr="00AC76F0" w:rsidRDefault="008337D0" w:rsidP="002D2EAD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6F49B0A" w14:textId="32FF38C6" w:rsidR="00B431C9" w:rsidRPr="00B431C9" w:rsidRDefault="008337D0" w:rsidP="002D2EA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2E71AB">
        <w:rPr>
          <w:rFonts w:ascii="Arial" w:eastAsia="PMingLiU" w:hAnsi="Arial" w:cs="Arial"/>
          <w:noProof/>
        </w:rPr>
        <w:t xml:space="preserve">The primary activity is target shooting.  </w:t>
      </w:r>
      <w:r>
        <w:rPr>
          <w:rFonts w:ascii="Arial" w:eastAsia="PMingLiU" w:hAnsi="Arial" w:cs="Arial"/>
          <w:noProof/>
        </w:rPr>
        <w:t xml:space="preserve">This assessment will include </w:t>
      </w:r>
      <w:r w:rsidR="002463E0">
        <w:rPr>
          <w:rFonts w:ascii="Arial" w:eastAsia="PMingLiU" w:hAnsi="Arial" w:cs="Arial"/>
          <w:noProof/>
        </w:rPr>
        <w:t xml:space="preserve">shooters </w:t>
      </w:r>
      <w:r w:rsidRPr="002E71AB">
        <w:rPr>
          <w:rFonts w:ascii="Arial" w:eastAsia="PMingLiU" w:hAnsi="Arial" w:cs="Arial"/>
          <w:noProof/>
        </w:rPr>
        <w:t>arrival</w:t>
      </w:r>
      <w:r w:rsidR="006E6F7E">
        <w:rPr>
          <w:rFonts w:ascii="Arial" w:eastAsia="PMingLiU" w:hAnsi="Arial" w:cs="Arial"/>
          <w:noProof/>
        </w:rPr>
        <w:t>/departure a</w:t>
      </w:r>
      <w:r w:rsidR="00FD429C">
        <w:rPr>
          <w:rFonts w:ascii="Arial" w:eastAsia="PMingLiU" w:hAnsi="Arial" w:cs="Arial"/>
          <w:noProof/>
        </w:rPr>
        <w:t xml:space="preserve">nd </w:t>
      </w:r>
      <w:r w:rsidRPr="002E71AB">
        <w:rPr>
          <w:rFonts w:ascii="Arial" w:eastAsia="PMingLiU" w:hAnsi="Arial" w:cs="Arial"/>
          <w:noProof/>
        </w:rPr>
        <w:t xml:space="preserve">occupation and use of the range.  </w:t>
      </w:r>
    </w:p>
    <w:p w14:paraId="70EC8780" w14:textId="77777777" w:rsidR="00B431C9" w:rsidRPr="00B431C9" w:rsidRDefault="00B431C9" w:rsidP="002D2EA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D173488" w14:textId="77777777" w:rsidR="008337D0" w:rsidRPr="002E71AB" w:rsidRDefault="00FD429C" w:rsidP="002D2EA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Club officials must ensure member compliance with Government advice</w:t>
      </w:r>
      <w:r w:rsidR="00D1318D">
        <w:rPr>
          <w:rFonts w:ascii="Arial" w:hAnsi="Arial" w:cs="Arial"/>
        </w:rPr>
        <w:t xml:space="preserve"> and the devolved Administrations </w:t>
      </w:r>
      <w:r>
        <w:rPr>
          <w:rFonts w:ascii="Arial" w:hAnsi="Arial" w:cs="Arial"/>
        </w:rPr>
        <w:t>at all times.</w:t>
      </w:r>
    </w:p>
    <w:p w14:paraId="3E472923" w14:textId="77777777" w:rsidR="008337D0" w:rsidRPr="00AC76F0" w:rsidRDefault="008337D0" w:rsidP="002D2EA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B01F47D" w14:textId="77777777"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50D31E8" w14:textId="77777777"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06406A9A" w14:textId="77777777" w:rsidR="008337D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04636D6" w14:textId="77777777" w:rsidR="008337D0" w:rsidRDefault="00FD429C" w:rsidP="008337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Other </w:t>
      </w:r>
    </w:p>
    <w:p w14:paraId="50B2A5FA" w14:textId="77777777" w:rsidR="008337D0" w:rsidRDefault="00FD429C" w:rsidP="008337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</w:p>
    <w:p w14:paraId="709659EF" w14:textId="77777777" w:rsidR="00035B2E" w:rsidRDefault="00FD429C" w:rsidP="00035B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XYZ Rifle Club </w:t>
      </w:r>
    </w:p>
    <w:p w14:paraId="5305182A" w14:textId="77777777" w:rsidR="002D2EAD" w:rsidRDefault="002D2EAD" w:rsidP="00035B2E">
      <w:pPr>
        <w:spacing w:after="0"/>
        <w:rPr>
          <w:rFonts w:ascii="Arial" w:hAnsi="Arial" w:cs="Arial"/>
        </w:rPr>
      </w:pPr>
    </w:p>
    <w:p w14:paraId="057CE44B" w14:textId="77777777" w:rsidR="00322B00" w:rsidRDefault="00322B00" w:rsidP="00035B2E">
      <w:pPr>
        <w:spacing w:after="0"/>
      </w:pPr>
    </w:p>
    <w:p w14:paraId="234ECD57" w14:textId="77777777" w:rsidR="00322B00" w:rsidRDefault="00322B00" w:rsidP="00035B2E">
      <w:pPr>
        <w:spacing w:after="0"/>
      </w:pPr>
    </w:p>
    <w:p w14:paraId="21285002" w14:textId="77777777" w:rsidR="00322B00" w:rsidRDefault="00322B00" w:rsidP="00035B2E">
      <w:pPr>
        <w:spacing w:after="0"/>
      </w:pPr>
    </w:p>
    <w:p w14:paraId="2292288E" w14:textId="77777777" w:rsidR="00322B00" w:rsidRDefault="00322B00" w:rsidP="00035B2E">
      <w:pPr>
        <w:spacing w:after="0"/>
      </w:pPr>
    </w:p>
    <w:p w14:paraId="5C2AA288" w14:textId="77777777" w:rsidR="008337D0" w:rsidRDefault="008337D0" w:rsidP="00035B2E">
      <w:pPr>
        <w:spacing w:after="0"/>
      </w:pPr>
      <w:r>
        <w:t>HAZARDS</w:t>
      </w:r>
    </w:p>
    <w:p w14:paraId="6AAA182A" w14:textId="77777777" w:rsidR="008337D0" w:rsidRDefault="008337D0" w:rsidP="008337D0">
      <w:pPr>
        <w:pStyle w:val="ListParagraph"/>
        <w:numPr>
          <w:ilvl w:val="0"/>
          <w:numId w:val="1"/>
        </w:numPr>
        <w:ind w:left="0" w:firstLine="0"/>
      </w:pPr>
      <w:r>
        <w:t>A summary of the major hazards: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7708"/>
        <w:gridCol w:w="984"/>
      </w:tblGrid>
      <w:tr w:rsidR="008337D0" w:rsidRPr="00AC76F0" w14:paraId="559CCF85" w14:textId="77777777" w:rsidTr="00C633B6">
        <w:tc>
          <w:tcPr>
            <w:tcW w:w="658" w:type="dxa"/>
          </w:tcPr>
          <w:p w14:paraId="1A6DFE84" w14:textId="77777777" w:rsidR="008337D0" w:rsidRPr="008337D0" w:rsidRDefault="008337D0" w:rsidP="008337D0">
            <w:pPr>
              <w:rPr>
                <w:rFonts w:ascii="Arial" w:hAnsi="Arial" w:cs="Arial"/>
                <w:b/>
              </w:rPr>
            </w:pPr>
            <w:r w:rsidRPr="008337D0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708" w:type="dxa"/>
          </w:tcPr>
          <w:p w14:paraId="08C9E014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984" w:type="dxa"/>
          </w:tcPr>
          <w:p w14:paraId="43A615BD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RA</w:t>
            </w:r>
          </w:p>
        </w:tc>
      </w:tr>
      <w:tr w:rsidR="008337D0" w:rsidRPr="00AC76F0" w14:paraId="3EFD4B29" w14:textId="77777777" w:rsidTr="00C633B6">
        <w:tc>
          <w:tcPr>
            <w:tcW w:w="658" w:type="dxa"/>
          </w:tcPr>
          <w:p w14:paraId="7BD215AD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1</w:t>
            </w:r>
          </w:p>
        </w:tc>
        <w:tc>
          <w:tcPr>
            <w:tcW w:w="7708" w:type="dxa"/>
          </w:tcPr>
          <w:p w14:paraId="4596916C" w14:textId="03886933" w:rsidR="008337D0" w:rsidRPr="00AC76F0" w:rsidRDefault="00322B00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from other members </w:t>
            </w:r>
          </w:p>
        </w:tc>
        <w:tc>
          <w:tcPr>
            <w:tcW w:w="984" w:type="dxa"/>
          </w:tcPr>
          <w:p w14:paraId="3C55B493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14:paraId="16583E78" w14:textId="77777777" w:rsidTr="00C633B6">
        <w:tc>
          <w:tcPr>
            <w:tcW w:w="658" w:type="dxa"/>
          </w:tcPr>
          <w:p w14:paraId="163942FB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2</w:t>
            </w:r>
          </w:p>
        </w:tc>
        <w:tc>
          <w:tcPr>
            <w:tcW w:w="7708" w:type="dxa"/>
          </w:tcPr>
          <w:p w14:paraId="2DCB5DEB" w14:textId="77EA2102" w:rsidR="008337D0" w:rsidRPr="00AC76F0" w:rsidRDefault="00C15163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</w:t>
            </w:r>
            <w:r w:rsidR="008337D0">
              <w:rPr>
                <w:rFonts w:ascii="Arial" w:hAnsi="Arial" w:cs="Arial"/>
              </w:rPr>
              <w:t xml:space="preserve">from other range users </w:t>
            </w:r>
          </w:p>
        </w:tc>
        <w:tc>
          <w:tcPr>
            <w:tcW w:w="984" w:type="dxa"/>
          </w:tcPr>
          <w:p w14:paraId="6DDEC5D4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14:paraId="5D912AED" w14:textId="77777777" w:rsidTr="00C633B6">
        <w:tc>
          <w:tcPr>
            <w:tcW w:w="658" w:type="dxa"/>
          </w:tcPr>
          <w:p w14:paraId="52613D29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3</w:t>
            </w:r>
          </w:p>
        </w:tc>
        <w:tc>
          <w:tcPr>
            <w:tcW w:w="7708" w:type="dxa"/>
          </w:tcPr>
          <w:p w14:paraId="7774373E" w14:textId="5E7481D0" w:rsidR="008337D0" w:rsidRPr="00AC76F0" w:rsidRDefault="00C15163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</w:t>
            </w:r>
            <w:r w:rsidR="008337D0">
              <w:rPr>
                <w:rFonts w:ascii="Arial" w:hAnsi="Arial" w:cs="Arial"/>
              </w:rPr>
              <w:t>from other persons/general public on site</w:t>
            </w:r>
          </w:p>
        </w:tc>
        <w:tc>
          <w:tcPr>
            <w:tcW w:w="984" w:type="dxa"/>
          </w:tcPr>
          <w:p w14:paraId="40782E33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14:paraId="3787E0F3" w14:textId="77777777" w:rsidTr="00C633B6">
        <w:tc>
          <w:tcPr>
            <w:tcW w:w="658" w:type="dxa"/>
          </w:tcPr>
          <w:p w14:paraId="25289C1E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4</w:t>
            </w:r>
          </w:p>
        </w:tc>
        <w:tc>
          <w:tcPr>
            <w:tcW w:w="7708" w:type="dxa"/>
          </w:tcPr>
          <w:p w14:paraId="21F9F275" w14:textId="3A91313C" w:rsidR="008337D0" w:rsidRPr="00AC76F0" w:rsidRDefault="00C15163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</w:t>
            </w:r>
            <w:r w:rsidR="008337D0">
              <w:rPr>
                <w:rFonts w:ascii="Arial" w:hAnsi="Arial" w:cs="Arial"/>
              </w:rPr>
              <w:t xml:space="preserve"> from equipment </w:t>
            </w:r>
            <w:r w:rsidR="006E6F7E">
              <w:rPr>
                <w:rFonts w:ascii="Arial" w:hAnsi="Arial" w:cs="Arial"/>
              </w:rPr>
              <w:t xml:space="preserve">on site </w:t>
            </w:r>
          </w:p>
        </w:tc>
        <w:tc>
          <w:tcPr>
            <w:tcW w:w="984" w:type="dxa"/>
          </w:tcPr>
          <w:p w14:paraId="0CD737E4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14:paraId="6383C8E2" w14:textId="77777777" w:rsidTr="00C633B6">
        <w:tc>
          <w:tcPr>
            <w:tcW w:w="658" w:type="dxa"/>
          </w:tcPr>
          <w:p w14:paraId="72CD89D0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5</w:t>
            </w:r>
          </w:p>
        </w:tc>
        <w:tc>
          <w:tcPr>
            <w:tcW w:w="7708" w:type="dxa"/>
          </w:tcPr>
          <w:p w14:paraId="522CF1F6" w14:textId="51A6C53A" w:rsidR="008337D0" w:rsidRPr="00AC76F0" w:rsidRDefault="00C15163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</w:t>
            </w:r>
            <w:r w:rsidR="008337D0">
              <w:rPr>
                <w:rFonts w:ascii="Arial" w:hAnsi="Arial" w:cs="Arial"/>
              </w:rPr>
              <w:t xml:space="preserve">from communications equipment </w:t>
            </w:r>
          </w:p>
        </w:tc>
        <w:tc>
          <w:tcPr>
            <w:tcW w:w="984" w:type="dxa"/>
          </w:tcPr>
          <w:p w14:paraId="214B5EE2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7D0" w:rsidRPr="00AC76F0" w14:paraId="755C10C3" w14:textId="77777777" w:rsidTr="00C633B6">
        <w:tc>
          <w:tcPr>
            <w:tcW w:w="658" w:type="dxa"/>
          </w:tcPr>
          <w:p w14:paraId="51BE7C90" w14:textId="77777777" w:rsidR="008337D0" w:rsidRPr="00AC76F0" w:rsidRDefault="008337D0" w:rsidP="006664B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>6</w:t>
            </w:r>
          </w:p>
        </w:tc>
        <w:tc>
          <w:tcPr>
            <w:tcW w:w="7708" w:type="dxa"/>
          </w:tcPr>
          <w:p w14:paraId="13BD80D3" w14:textId="25A51802" w:rsidR="008337D0" w:rsidRPr="00AC76F0" w:rsidRDefault="00C15163" w:rsidP="00C151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Transmission </w:t>
            </w:r>
            <w:r w:rsidR="008337D0">
              <w:rPr>
                <w:rFonts w:ascii="Arial" w:hAnsi="Arial" w:cs="Arial"/>
              </w:rPr>
              <w:t>from communal areas</w:t>
            </w:r>
          </w:p>
        </w:tc>
        <w:tc>
          <w:tcPr>
            <w:tcW w:w="984" w:type="dxa"/>
          </w:tcPr>
          <w:p w14:paraId="6803D054" w14:textId="77777777" w:rsidR="008337D0" w:rsidRPr="00AC76F0" w:rsidRDefault="008337D0" w:rsidP="006664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7FBF868" w14:textId="77777777"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</w:rPr>
      </w:pPr>
    </w:p>
    <w:p w14:paraId="48759974" w14:textId="77777777"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  <w:r w:rsidRPr="00AC76F0">
        <w:rPr>
          <w:rFonts w:ascii="Arial" w:hAnsi="Arial" w:cs="Arial"/>
          <w:b/>
        </w:rPr>
        <w:t>PERSONS AT RISK</w:t>
      </w:r>
    </w:p>
    <w:p w14:paraId="628CD1A7" w14:textId="77777777" w:rsidR="008337D0" w:rsidRPr="00AC76F0" w:rsidRDefault="008337D0" w:rsidP="008337D0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4F53DDB1" w14:textId="77777777" w:rsidR="008337D0" w:rsidRPr="002E71AB" w:rsidRDefault="008337D0" w:rsidP="008337D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</w:rPr>
      </w:pPr>
      <w:r w:rsidRPr="002E71AB">
        <w:rPr>
          <w:rFonts w:ascii="Arial" w:hAnsi="Arial" w:cs="Arial"/>
        </w:rPr>
        <w:t xml:space="preserve">This Risk Assessment focuses upon the risk to range users.  </w:t>
      </w:r>
      <w:r w:rsidR="003E76D4">
        <w:rPr>
          <w:rFonts w:ascii="Arial" w:hAnsi="Arial" w:cs="Arial"/>
        </w:rPr>
        <w:t xml:space="preserve">Landmarc/range </w:t>
      </w:r>
      <w:r w:rsidR="006E6F7E">
        <w:rPr>
          <w:rFonts w:ascii="Arial" w:hAnsi="Arial" w:cs="Arial"/>
        </w:rPr>
        <w:t>operator staff</w:t>
      </w:r>
      <w:r w:rsidRPr="002E71AB">
        <w:rPr>
          <w:rFonts w:ascii="Arial" w:hAnsi="Arial" w:cs="Arial"/>
        </w:rPr>
        <w:t xml:space="preserve"> </w:t>
      </w:r>
      <w:r w:rsidR="003E76D4">
        <w:rPr>
          <w:rFonts w:ascii="Arial" w:hAnsi="Arial" w:cs="Arial"/>
        </w:rPr>
        <w:t xml:space="preserve">will </w:t>
      </w:r>
      <w:r w:rsidRPr="002E71AB">
        <w:rPr>
          <w:rFonts w:ascii="Arial" w:hAnsi="Arial" w:cs="Arial"/>
        </w:rPr>
        <w:t>have been assessed separately</w:t>
      </w:r>
      <w:r w:rsidR="003E76D4">
        <w:rPr>
          <w:rFonts w:ascii="Arial" w:hAnsi="Arial" w:cs="Arial"/>
        </w:rPr>
        <w:t xml:space="preserve"> by Landmarc/the range operator. </w:t>
      </w:r>
    </w:p>
    <w:p w14:paraId="5F6CA9F6" w14:textId="77777777" w:rsidR="008337D0" w:rsidRDefault="008337D0" w:rsidP="008337D0">
      <w:pPr>
        <w:spacing w:after="0"/>
        <w:rPr>
          <w:rFonts w:ascii="Arial" w:hAnsi="Arial" w:cs="Arial"/>
        </w:rPr>
      </w:pPr>
    </w:p>
    <w:p w14:paraId="66C13A53" w14:textId="77777777" w:rsidR="008337D0" w:rsidRDefault="008337D0" w:rsidP="008337D0">
      <w:pPr>
        <w:spacing w:after="0"/>
        <w:rPr>
          <w:rFonts w:ascii="Arial" w:hAnsi="Arial" w:cs="Arial"/>
          <w:b/>
        </w:rPr>
      </w:pPr>
      <w:r w:rsidRPr="00FA677C">
        <w:rPr>
          <w:rFonts w:ascii="Arial" w:hAnsi="Arial" w:cs="Arial"/>
          <w:b/>
        </w:rPr>
        <w:t>RISK MATRIX</w:t>
      </w:r>
    </w:p>
    <w:p w14:paraId="1DE77AF0" w14:textId="77777777" w:rsidR="008337D0" w:rsidRDefault="008337D0" w:rsidP="008337D0">
      <w:pPr>
        <w:spacing w:after="0"/>
        <w:rPr>
          <w:rFonts w:ascii="Arial" w:hAnsi="Arial" w:cs="Arial"/>
          <w:b/>
        </w:rPr>
      </w:pPr>
    </w:p>
    <w:p w14:paraId="54641B88" w14:textId="77777777" w:rsidR="008337D0" w:rsidRPr="00FA677C" w:rsidRDefault="008337D0" w:rsidP="008337D0">
      <w:pPr>
        <w:spacing w:after="0"/>
        <w:rPr>
          <w:rFonts w:ascii="Arial" w:hAnsi="Arial" w:cs="Arial"/>
          <w:b/>
        </w:rPr>
      </w:pPr>
      <w:r>
        <w:rPr>
          <w:rStyle w:val="y0nh2b"/>
          <w:rFonts w:ascii="Arial" w:hAnsi="Arial" w:cs="Arial"/>
        </w:rPr>
        <w:t xml:space="preserve">The </w:t>
      </w:r>
      <w:r w:rsidRPr="00FA677C">
        <w:rPr>
          <w:rStyle w:val="y0nh2b"/>
          <w:rFonts w:ascii="Arial" w:hAnsi="Arial" w:cs="Arial"/>
        </w:rPr>
        <w:t>risk matrix define</w:t>
      </w:r>
      <w:r>
        <w:rPr>
          <w:rStyle w:val="y0nh2b"/>
          <w:rFonts w:ascii="Arial" w:hAnsi="Arial" w:cs="Arial"/>
        </w:rPr>
        <w:t>s</w:t>
      </w:r>
      <w:r w:rsidRPr="00FA677C">
        <w:rPr>
          <w:rStyle w:val="y0nh2b"/>
          <w:rFonts w:ascii="Arial" w:hAnsi="Arial" w:cs="Arial"/>
        </w:rPr>
        <w:t xml:space="preserve"> the level of risk by considering probability or likelihood against severity.</w:t>
      </w:r>
    </w:p>
    <w:p w14:paraId="1F812226" w14:textId="77777777" w:rsidR="00CA2F0D" w:rsidRPr="00CA2F0D" w:rsidRDefault="00CA2F0D" w:rsidP="00CA2F0D"/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1842"/>
        <w:gridCol w:w="1985"/>
        <w:gridCol w:w="1984"/>
      </w:tblGrid>
      <w:tr w:rsidR="008337D0" w:rsidRPr="00AC76F0" w14:paraId="559963D7" w14:textId="77777777" w:rsidTr="008337D0">
        <w:tc>
          <w:tcPr>
            <w:tcW w:w="3148" w:type="dxa"/>
          </w:tcPr>
          <w:p w14:paraId="3807DB4E" w14:textId="77777777"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567" w:type="dxa"/>
          </w:tcPr>
          <w:p w14:paraId="20750E76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gridSpan w:val="3"/>
          </w:tcPr>
          <w:p w14:paraId="45B89783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Risk Matrix</w:t>
            </w:r>
          </w:p>
        </w:tc>
      </w:tr>
      <w:tr w:rsidR="008337D0" w:rsidRPr="00AC76F0" w14:paraId="2AF4AA08" w14:textId="77777777" w:rsidTr="008337D0">
        <w:trPr>
          <w:trHeight w:val="570"/>
        </w:trPr>
        <w:tc>
          <w:tcPr>
            <w:tcW w:w="3148" w:type="dxa"/>
          </w:tcPr>
          <w:p w14:paraId="7898147B" w14:textId="77777777" w:rsidR="008337D0" w:rsidRPr="00AC76F0" w:rsidRDefault="008337D0" w:rsidP="00666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Common/Regular/</w:t>
            </w:r>
            <w:r w:rsidRPr="00AC76F0">
              <w:rPr>
                <w:rFonts w:ascii="Arial" w:hAnsi="Arial" w:cs="Arial"/>
              </w:rPr>
              <w:t xml:space="preserve">Frequent </w:t>
            </w:r>
          </w:p>
        </w:tc>
        <w:tc>
          <w:tcPr>
            <w:tcW w:w="567" w:type="dxa"/>
          </w:tcPr>
          <w:p w14:paraId="7D56A9AB" w14:textId="77777777"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14:paraId="00B7F00C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3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2B80B7A1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AC76F0">
              <w:rPr>
                <w:rFonts w:ascii="Arial" w:hAnsi="Arial" w:cs="Arial"/>
                <w:b/>
                <w:highlight w:val="red"/>
              </w:rPr>
              <w:t>High 6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041168F8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AC76F0">
              <w:rPr>
                <w:rFonts w:ascii="Arial" w:hAnsi="Arial" w:cs="Arial"/>
                <w:b/>
                <w:highlight w:val="red"/>
              </w:rPr>
              <w:t>High 9</w:t>
            </w:r>
          </w:p>
        </w:tc>
      </w:tr>
      <w:tr w:rsidR="008337D0" w:rsidRPr="00AC76F0" w14:paraId="1C6A7CA9" w14:textId="77777777" w:rsidTr="008337D0">
        <w:tc>
          <w:tcPr>
            <w:tcW w:w="3148" w:type="dxa"/>
          </w:tcPr>
          <w:p w14:paraId="072BAC05" w14:textId="77777777" w:rsidR="008337D0" w:rsidRPr="00AC76F0" w:rsidRDefault="008337D0" w:rsidP="006664B4">
            <w:pPr>
              <w:rPr>
                <w:rFonts w:ascii="Arial" w:hAnsi="Arial" w:cs="Arial"/>
              </w:rPr>
            </w:pPr>
            <w:r w:rsidRPr="00AC76F0">
              <w:rPr>
                <w:rFonts w:ascii="Arial" w:hAnsi="Arial" w:cs="Arial"/>
              </w:rPr>
              <w:t xml:space="preserve">Occasional </w:t>
            </w:r>
          </w:p>
        </w:tc>
        <w:tc>
          <w:tcPr>
            <w:tcW w:w="567" w:type="dxa"/>
          </w:tcPr>
          <w:p w14:paraId="3172F301" w14:textId="77777777"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07A90F"/>
            <w:vAlign w:val="center"/>
          </w:tcPr>
          <w:p w14:paraId="21E12B85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2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14:paraId="564F4759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4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3A71021A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High 6</w:t>
            </w:r>
          </w:p>
        </w:tc>
      </w:tr>
      <w:tr w:rsidR="008337D0" w:rsidRPr="00AC76F0" w14:paraId="4656F766" w14:textId="77777777" w:rsidTr="008337D0">
        <w:tc>
          <w:tcPr>
            <w:tcW w:w="3148" w:type="dxa"/>
          </w:tcPr>
          <w:p w14:paraId="3C3D115F" w14:textId="77777777" w:rsidR="008337D0" w:rsidRPr="00AC76F0" w:rsidRDefault="008337D0" w:rsidP="00666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Rare/</w:t>
            </w:r>
            <w:r w:rsidRPr="00AC76F0">
              <w:rPr>
                <w:rFonts w:ascii="Arial" w:hAnsi="Arial" w:cs="Arial"/>
              </w:rPr>
              <w:t xml:space="preserve">Improbable </w:t>
            </w:r>
          </w:p>
        </w:tc>
        <w:tc>
          <w:tcPr>
            <w:tcW w:w="567" w:type="dxa"/>
          </w:tcPr>
          <w:p w14:paraId="0DD04946" w14:textId="77777777" w:rsidR="008337D0" w:rsidRPr="00AC76F0" w:rsidRDefault="008337D0" w:rsidP="006664B4">
            <w:pPr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07A90F"/>
            <w:vAlign w:val="center"/>
          </w:tcPr>
          <w:p w14:paraId="0A97BB27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1</w:t>
            </w:r>
          </w:p>
        </w:tc>
        <w:tc>
          <w:tcPr>
            <w:tcW w:w="1985" w:type="dxa"/>
            <w:shd w:val="clear" w:color="auto" w:fill="07A90F"/>
            <w:vAlign w:val="center"/>
          </w:tcPr>
          <w:p w14:paraId="79F38DE6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Low 2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14:paraId="0F979C61" w14:textId="77777777" w:rsidR="008337D0" w:rsidRPr="00AC76F0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AC76F0">
              <w:rPr>
                <w:rFonts w:ascii="Arial" w:hAnsi="Arial" w:cs="Arial"/>
                <w:b/>
              </w:rPr>
              <w:t>Medium 3</w:t>
            </w:r>
          </w:p>
        </w:tc>
      </w:tr>
      <w:tr w:rsidR="008337D0" w:rsidRPr="00AC76F0" w14:paraId="5D202B36" w14:textId="77777777" w:rsidTr="008337D0">
        <w:tc>
          <w:tcPr>
            <w:tcW w:w="3148" w:type="dxa"/>
          </w:tcPr>
          <w:p w14:paraId="115DECCF" w14:textId="77777777" w:rsidR="008337D0" w:rsidRPr="00434B59" w:rsidRDefault="008337D0" w:rsidP="006664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567" w:type="dxa"/>
          </w:tcPr>
          <w:p w14:paraId="5B527220" w14:textId="77777777" w:rsidR="008337D0" w:rsidRDefault="008337D0" w:rsidP="006664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4F126EC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1</w:t>
            </w:r>
          </w:p>
          <w:p w14:paraId="326ED16D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Minor Injury or Illness</w:t>
            </w:r>
          </w:p>
        </w:tc>
        <w:tc>
          <w:tcPr>
            <w:tcW w:w="1985" w:type="dxa"/>
          </w:tcPr>
          <w:p w14:paraId="60650415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2</w:t>
            </w:r>
          </w:p>
          <w:p w14:paraId="1E5A9065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Serious Injury or Illness</w:t>
            </w:r>
          </w:p>
        </w:tc>
        <w:tc>
          <w:tcPr>
            <w:tcW w:w="1984" w:type="dxa"/>
          </w:tcPr>
          <w:p w14:paraId="13622259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3</w:t>
            </w:r>
          </w:p>
          <w:p w14:paraId="36CC77E4" w14:textId="77777777" w:rsidR="008337D0" w:rsidRPr="00434B59" w:rsidRDefault="008337D0" w:rsidP="006664B4">
            <w:pPr>
              <w:jc w:val="center"/>
              <w:rPr>
                <w:rFonts w:ascii="Arial" w:hAnsi="Arial" w:cs="Arial"/>
                <w:b/>
              </w:rPr>
            </w:pPr>
            <w:r w:rsidRPr="00434B59">
              <w:rPr>
                <w:rFonts w:ascii="Arial" w:hAnsi="Arial" w:cs="Arial"/>
                <w:b/>
              </w:rPr>
              <w:t>Fatality Major Injury/Illness</w:t>
            </w:r>
          </w:p>
        </w:tc>
      </w:tr>
    </w:tbl>
    <w:p w14:paraId="3626981A" w14:textId="77777777" w:rsidR="00F76FE5" w:rsidRDefault="00F76FE5" w:rsidP="00CA2F0D">
      <w:pPr>
        <w:sectPr w:rsidR="00F76FE5" w:rsidSect="00F76F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105"/>
        <w:gridCol w:w="5654"/>
        <w:gridCol w:w="1276"/>
        <w:gridCol w:w="1843"/>
        <w:gridCol w:w="1189"/>
      </w:tblGrid>
      <w:tr w:rsidR="00DD6533" w14:paraId="0A08F730" w14:textId="77777777" w:rsidTr="007848CC">
        <w:tc>
          <w:tcPr>
            <w:tcW w:w="883" w:type="dxa"/>
            <w:tcBorders>
              <w:top w:val="single" w:sz="4" w:space="0" w:color="auto"/>
            </w:tcBorders>
          </w:tcPr>
          <w:p w14:paraId="01A5DCFD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Hazard Ref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531B8A95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Risk Associated with the Hazard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14:paraId="62A06A91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252C52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2211FF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 xml:space="preserve">Add Control 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6190CB4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b/>
                <w:sz w:val="20"/>
                <w:szCs w:val="20"/>
              </w:rPr>
              <w:t>Review Freq</w:t>
            </w:r>
          </w:p>
        </w:tc>
      </w:tr>
      <w:tr w:rsidR="00DD6533" w14:paraId="3764664A" w14:textId="77777777" w:rsidTr="007848CC">
        <w:tc>
          <w:tcPr>
            <w:tcW w:w="883" w:type="dxa"/>
          </w:tcPr>
          <w:p w14:paraId="14FF9CD8" w14:textId="77777777" w:rsidR="00DD6533" w:rsidRPr="00C74BEB" w:rsidRDefault="00DD6533" w:rsidP="00DD65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B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105" w:type="dxa"/>
          </w:tcPr>
          <w:p w14:paraId="2D30CAFC" w14:textId="3509B385" w:rsidR="00DD6533" w:rsidRPr="00C74BEB" w:rsidRDefault="009041EC" w:rsidP="00B259A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Transmission </w:t>
            </w:r>
            <w:r w:rsidR="00B259A9">
              <w:rPr>
                <w:rFonts w:ascii="Arial" w:eastAsia="Calibri" w:hAnsi="Arial" w:cs="Arial"/>
                <w:sz w:val="20"/>
                <w:szCs w:val="20"/>
              </w:rPr>
              <w:t>to/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from 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="00B259A9">
              <w:rPr>
                <w:rFonts w:ascii="Arial" w:eastAsia="Calibri" w:hAnsi="Arial" w:cs="Arial"/>
                <w:sz w:val="20"/>
                <w:szCs w:val="20"/>
              </w:rPr>
              <w:t xml:space="preserve"> &amp; Landmarc operatives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14:paraId="43E7E815" w14:textId="59851F9D" w:rsidR="00A600D3" w:rsidRPr="00A600D3" w:rsidRDefault="00D1318D" w:rsidP="00A600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right="60" w:hanging="160"/>
              <w:rPr>
                <w:b/>
              </w:rPr>
            </w:pPr>
            <w:r>
              <w:t xml:space="preserve">Club members must </w:t>
            </w:r>
            <w:r w:rsidR="00A600D3">
              <w:t xml:space="preserve">not come to </w:t>
            </w:r>
            <w:r>
              <w:t xml:space="preserve">an outdoor range </w:t>
            </w:r>
            <w:r w:rsidR="00A600D3">
              <w:t xml:space="preserve">if they are displaying </w:t>
            </w:r>
            <w:r w:rsidR="00A81A4D">
              <w:t xml:space="preserve">Covid-19 </w:t>
            </w:r>
            <w:r w:rsidR="00A600D3">
              <w:t>symptoms or sharing a household with someone who is displaying symptoms</w:t>
            </w:r>
            <w:r w:rsidR="00A600D3" w:rsidRPr="00A600D3">
              <w:rPr>
                <w:b/>
              </w:rPr>
              <w:t xml:space="preserve"> </w:t>
            </w:r>
          </w:p>
          <w:p w14:paraId="32BF52DC" w14:textId="77777777" w:rsidR="00A600D3" w:rsidRDefault="00A600D3" w:rsidP="00DD6533">
            <w:pPr>
              <w:ind w:right="60"/>
              <w:rPr>
                <w:b/>
              </w:rPr>
            </w:pPr>
          </w:p>
          <w:p w14:paraId="70DA849B" w14:textId="40E0B66B" w:rsidR="00A600D3" w:rsidRPr="00A600D3" w:rsidRDefault="00DD6533" w:rsidP="00A600D3">
            <w:pPr>
              <w:ind w:right="60"/>
              <w:rPr>
                <w:b/>
              </w:rPr>
            </w:pPr>
            <w:r w:rsidRPr="00DD6533">
              <w:rPr>
                <w:b/>
              </w:rPr>
              <w:t>Bookings</w:t>
            </w:r>
            <w:r w:rsidR="00D1318D">
              <w:rPr>
                <w:b/>
              </w:rPr>
              <w:t xml:space="preserve"> </w:t>
            </w:r>
            <w:r w:rsidRPr="00DD6533">
              <w:rPr>
                <w:b/>
              </w:rPr>
              <w:t xml:space="preserve"> </w:t>
            </w:r>
          </w:p>
          <w:p w14:paraId="40F6FFD7" w14:textId="5DFEF096" w:rsidR="00DD6533" w:rsidRDefault="00A600D3" w:rsidP="002D2EAD">
            <w:pPr>
              <w:ind w:left="160" w:right="62" w:hanging="160"/>
            </w:pPr>
            <w:r>
              <w:t xml:space="preserve">-  </w:t>
            </w:r>
            <w:r w:rsidR="00DD6533">
              <w:t xml:space="preserve">Range bookings will </w:t>
            </w:r>
            <w:r w:rsidR="00D1318D">
              <w:t>follow the Landmarc/range operator process</w:t>
            </w:r>
            <w:r w:rsidR="00DD6533">
              <w:t xml:space="preserve"> </w:t>
            </w:r>
            <w:r w:rsidR="00DD6533">
              <w:tab/>
            </w:r>
          </w:p>
          <w:p w14:paraId="5EC1AF9F" w14:textId="452CCE09" w:rsidR="00DD6533" w:rsidRDefault="00DD6533" w:rsidP="00D1318D">
            <w:pPr>
              <w:ind w:left="160" w:right="62" w:hanging="160"/>
            </w:pPr>
            <w:r>
              <w:t xml:space="preserve">- </w:t>
            </w:r>
            <w:r w:rsidR="00F15321">
              <w:tab/>
            </w:r>
            <w:r w:rsidR="00D1318D">
              <w:t>Club members must carry the NRA Shooter Competency Card (SCC) whilst on the range</w:t>
            </w:r>
          </w:p>
          <w:p w14:paraId="477B62C5" w14:textId="77777777" w:rsidR="007848CC" w:rsidRDefault="007848CC" w:rsidP="00DD6533">
            <w:pPr>
              <w:ind w:left="446" w:right="60" w:hanging="446"/>
            </w:pPr>
          </w:p>
          <w:p w14:paraId="6388EAA5" w14:textId="77777777" w:rsidR="00DD6533" w:rsidRPr="002C6E88" w:rsidRDefault="00DD6533" w:rsidP="00DD6533">
            <w:pPr>
              <w:ind w:left="201" w:hanging="201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6E88">
              <w:rPr>
                <w:rFonts w:ascii="Arial" w:eastAsia="Calibri" w:hAnsi="Arial" w:cs="Arial"/>
                <w:b/>
                <w:sz w:val="20"/>
                <w:szCs w:val="20"/>
              </w:rPr>
              <w:t xml:space="preserve">Arrival and </w:t>
            </w:r>
            <w:r w:rsidR="006E6F7E">
              <w:rPr>
                <w:rFonts w:ascii="Arial" w:eastAsia="Calibri" w:hAnsi="Arial" w:cs="Arial"/>
                <w:b/>
                <w:sz w:val="20"/>
                <w:szCs w:val="20"/>
              </w:rPr>
              <w:t xml:space="preserve">Departure </w:t>
            </w:r>
          </w:p>
          <w:p w14:paraId="169E95EF" w14:textId="77943A60" w:rsidR="00DD6533" w:rsidRDefault="00977C2E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m 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 xml:space="preserve">Social distancing must be observed at all times, by all </w:t>
            </w:r>
            <w:r w:rsidR="00CD55FE">
              <w:rPr>
                <w:rFonts w:ascii="Arial" w:eastAsia="Calibri" w:hAnsi="Arial" w:cs="Arial"/>
                <w:sz w:val="20"/>
                <w:szCs w:val="20"/>
              </w:rPr>
              <w:t>members a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 xml:space="preserve">s per </w:t>
            </w:r>
            <w:r>
              <w:rPr>
                <w:rFonts w:ascii="Arial" w:eastAsia="Calibri" w:hAnsi="Arial" w:cs="Arial"/>
                <w:sz w:val="20"/>
                <w:szCs w:val="20"/>
              </w:rPr>
              <w:t>MoD/</w:t>
            </w:r>
            <w:r w:rsidR="00DD6533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="00CD55FE">
              <w:rPr>
                <w:rFonts w:ascii="Arial" w:eastAsia="Calibri" w:hAnsi="Arial" w:cs="Arial"/>
                <w:sz w:val="20"/>
                <w:szCs w:val="20"/>
              </w:rPr>
              <w:t>/devolved Administration guidelines</w:t>
            </w:r>
          </w:p>
          <w:p w14:paraId="5CEAAB11" w14:textId="643A2213" w:rsidR="00DD6533" w:rsidRDefault="00CD55FE" w:rsidP="00DD6533">
            <w:pPr>
              <w:numPr>
                <w:ilvl w:val="0"/>
                <w:numId w:val="2"/>
              </w:num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Club </w:t>
            </w:r>
            <w:r w:rsidR="006E6F7E">
              <w:rPr>
                <w:rFonts w:ascii="Arial" w:eastAsia="Calibri" w:hAnsi="Arial" w:cs="Arial"/>
                <w:sz w:val="20"/>
                <w:szCs w:val="20"/>
              </w:rPr>
              <w:t xml:space="preserve">officials must control member arrivals/departures in car park to ensure compliance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="00977C2E">
              <w:rPr>
                <w:rFonts w:ascii="Arial" w:eastAsia="Calibri" w:hAnsi="Arial" w:cs="Arial"/>
                <w:sz w:val="20"/>
                <w:szCs w:val="20"/>
              </w:rPr>
              <w:t xml:space="preserve">2m </w:t>
            </w:r>
            <w:r w:rsidR="006E6F7E">
              <w:rPr>
                <w:rFonts w:ascii="Arial" w:eastAsia="Calibri" w:hAnsi="Arial" w:cs="Arial"/>
                <w:sz w:val="20"/>
                <w:szCs w:val="20"/>
              </w:rPr>
              <w:t>social distancing</w:t>
            </w:r>
          </w:p>
          <w:p w14:paraId="49DD03DE" w14:textId="69F3E0D7" w:rsidR="00D956DF" w:rsidRDefault="00CD55FE" w:rsidP="009820C0">
            <w:pPr>
              <w:numPr>
                <w:ilvl w:val="0"/>
                <w:numId w:val="2"/>
              </w:numPr>
              <w:ind w:left="160" w:right="62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56DF">
              <w:rPr>
                <w:rFonts w:ascii="Arial" w:eastAsia="Calibri" w:hAnsi="Arial" w:cs="Arial"/>
                <w:sz w:val="20"/>
                <w:szCs w:val="20"/>
              </w:rPr>
              <w:t xml:space="preserve">RCO </w:t>
            </w:r>
            <w:r w:rsidR="00DD6533" w:rsidRPr="00D956DF">
              <w:rPr>
                <w:rFonts w:ascii="Arial" w:eastAsia="Calibri" w:hAnsi="Arial" w:cs="Arial"/>
                <w:sz w:val="20"/>
                <w:szCs w:val="20"/>
              </w:rPr>
              <w:t xml:space="preserve">will sign </w:t>
            </w:r>
            <w:r w:rsidR="006E6F7E" w:rsidRPr="00D956DF">
              <w:rPr>
                <w:rFonts w:ascii="Arial" w:eastAsia="Calibri" w:hAnsi="Arial" w:cs="Arial"/>
                <w:sz w:val="20"/>
                <w:szCs w:val="20"/>
              </w:rPr>
              <w:t xml:space="preserve">on/off </w:t>
            </w:r>
            <w:r w:rsidRPr="00D956DF">
              <w:rPr>
                <w:rFonts w:ascii="Arial" w:eastAsia="Calibri" w:hAnsi="Arial" w:cs="Arial"/>
                <w:sz w:val="20"/>
                <w:szCs w:val="20"/>
              </w:rPr>
              <w:t>the range and receive</w:t>
            </w:r>
            <w:r w:rsidR="006E6F7E" w:rsidRPr="00D956DF">
              <w:rPr>
                <w:rFonts w:ascii="Arial" w:eastAsia="Calibri" w:hAnsi="Arial" w:cs="Arial"/>
                <w:sz w:val="20"/>
                <w:szCs w:val="20"/>
              </w:rPr>
              <w:t xml:space="preserve">/return </w:t>
            </w:r>
            <w:r w:rsidRPr="00D956DF">
              <w:rPr>
                <w:rFonts w:ascii="Arial" w:eastAsia="Calibri" w:hAnsi="Arial" w:cs="Arial"/>
                <w:sz w:val="20"/>
                <w:szCs w:val="20"/>
              </w:rPr>
              <w:t>radio in accordance with the Landmarc procedure</w:t>
            </w:r>
            <w:r w:rsidR="00A81A4D" w:rsidRPr="00D956DF">
              <w:rPr>
                <w:rFonts w:ascii="Arial" w:eastAsia="Calibri" w:hAnsi="Arial" w:cs="Arial"/>
                <w:sz w:val="20"/>
                <w:szCs w:val="20"/>
              </w:rPr>
              <w:t xml:space="preserve"> and local Covid-19 procedures</w:t>
            </w:r>
            <w:r w:rsidR="00040134">
              <w:rPr>
                <w:rFonts w:ascii="Arial" w:eastAsia="Calibri" w:hAnsi="Arial" w:cs="Arial"/>
                <w:sz w:val="20"/>
                <w:szCs w:val="20"/>
              </w:rPr>
              <w:t xml:space="preserve"> (radio is for RCO use only)</w:t>
            </w:r>
          </w:p>
          <w:p w14:paraId="6AE804F9" w14:textId="3EEA338A" w:rsidR="006E6F7E" w:rsidRPr="00D956DF" w:rsidRDefault="009332D6" w:rsidP="009820C0">
            <w:pPr>
              <w:numPr>
                <w:ilvl w:val="0"/>
                <w:numId w:val="2"/>
              </w:numPr>
              <w:ind w:left="160" w:right="62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 </w:t>
            </w:r>
            <w:r>
              <w:tab/>
            </w:r>
          </w:p>
          <w:p w14:paraId="274A88BC" w14:textId="77B3B081" w:rsidR="006E6F7E" w:rsidRDefault="006E6F7E">
            <w:pPr>
              <w:ind w:left="201" w:hanging="201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Shooting Activity </w:t>
            </w:r>
          </w:p>
          <w:p w14:paraId="716C62AB" w14:textId="77777777" w:rsidR="000638F5" w:rsidRDefault="006E6F7E" w:rsidP="00FF1207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F57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38F5">
              <w:rPr>
                <w:rFonts w:ascii="Arial" w:eastAsia="Calibri" w:hAnsi="Arial" w:cs="Arial"/>
                <w:sz w:val="20"/>
                <w:szCs w:val="20"/>
              </w:rPr>
              <w:t>Probationary members are not permitted to participate in club shoots during the Covid-19 restrictions</w:t>
            </w:r>
          </w:p>
          <w:p w14:paraId="66123A2C" w14:textId="77777777" w:rsidR="000638F5" w:rsidRDefault="000638F5" w:rsidP="00FF1207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Club Guest Days are not permitted</w:t>
            </w:r>
          </w:p>
          <w:p w14:paraId="644E9428" w14:textId="77777777" w:rsidR="006100A0" w:rsidRDefault="000638F5" w:rsidP="00FF1207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6E6F7E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5152C6">
              <w:rPr>
                <w:rFonts w:ascii="Arial" w:eastAsia="Calibri" w:hAnsi="Arial" w:cs="Arial"/>
                <w:sz w:val="20"/>
                <w:szCs w:val="20"/>
              </w:rPr>
              <w:t xml:space="preserve">shooting </w:t>
            </w:r>
            <w:r w:rsidR="006E6F7E">
              <w:rPr>
                <w:rFonts w:ascii="Arial" w:eastAsia="Calibri" w:hAnsi="Arial" w:cs="Arial"/>
                <w:sz w:val="20"/>
                <w:szCs w:val="20"/>
              </w:rPr>
              <w:t>activity will take place on the firing point</w:t>
            </w:r>
            <w:r w:rsidR="00CE67A3">
              <w:rPr>
                <w:rFonts w:ascii="Arial" w:eastAsia="Calibri" w:hAnsi="Arial" w:cs="Arial"/>
                <w:sz w:val="20"/>
                <w:szCs w:val="20"/>
              </w:rPr>
              <w:t xml:space="preserve"> &amp; </w:t>
            </w:r>
            <w:r w:rsidR="006E6F7E">
              <w:rPr>
                <w:rFonts w:ascii="Arial" w:eastAsia="Calibri" w:hAnsi="Arial" w:cs="Arial"/>
                <w:sz w:val="20"/>
                <w:szCs w:val="20"/>
              </w:rPr>
              <w:t xml:space="preserve">the area immediately behind the firing point </w:t>
            </w:r>
            <w:r w:rsidR="005152C6">
              <w:rPr>
                <w:rFonts w:ascii="Arial" w:eastAsia="Calibri" w:hAnsi="Arial" w:cs="Arial"/>
                <w:sz w:val="20"/>
                <w:szCs w:val="20"/>
              </w:rPr>
              <w:t>– RCO must ensure compliance with Government/devolved Administration guidelines on group size</w:t>
            </w:r>
          </w:p>
          <w:p w14:paraId="3596AB22" w14:textId="22C7150F" w:rsidR="006E6F7E" w:rsidRDefault="006100A0" w:rsidP="00FF1207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Consider use of alternate firing points to ensure social distance is maintained </w:t>
            </w:r>
            <w:r w:rsidR="005152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03000B4" w14:textId="4A7FA921" w:rsidR="009332D6" w:rsidRDefault="009332D6" w:rsidP="006E6F7E">
            <w:p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Members will shoot in squads, assigned to a timed detail</w:t>
            </w:r>
          </w:p>
          <w:p w14:paraId="7C97F2EC" w14:textId="1E88382C" w:rsidR="009332D6" w:rsidRDefault="009332D6" w:rsidP="006E6F7E">
            <w:p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F57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Only one shooter per firing point/target</w:t>
            </w:r>
          </w:p>
          <w:p w14:paraId="6C4F398C" w14:textId="23EFF09D" w:rsidR="009332D6" w:rsidRDefault="009332D6" w:rsidP="00C15163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1F0B74">
              <w:rPr>
                <w:rFonts w:ascii="Arial" w:eastAsia="Calibri" w:hAnsi="Arial" w:cs="Arial"/>
                <w:sz w:val="20"/>
                <w:szCs w:val="20"/>
              </w:rPr>
              <w:t>In the event of a medical emergency, t</w:t>
            </w:r>
            <w:r w:rsidR="00CE67A3">
              <w:rPr>
                <w:rFonts w:ascii="Arial" w:eastAsia="Calibri" w:hAnsi="Arial" w:cs="Arial"/>
                <w:sz w:val="20"/>
                <w:szCs w:val="20"/>
              </w:rPr>
              <w:t>he first aider will wear a mask &amp; gloves</w:t>
            </w:r>
            <w:r w:rsidR="001F0B74">
              <w:rPr>
                <w:rFonts w:ascii="Arial" w:eastAsia="Calibri" w:hAnsi="Arial" w:cs="Arial"/>
                <w:sz w:val="20"/>
                <w:szCs w:val="20"/>
              </w:rPr>
              <w:t xml:space="preserve"> when dealing with the casualty</w:t>
            </w:r>
            <w:r w:rsidR="00CE67A3">
              <w:rPr>
                <w:rFonts w:ascii="Arial" w:eastAsia="Calibri" w:hAnsi="Arial" w:cs="Arial"/>
                <w:sz w:val="20"/>
                <w:szCs w:val="20"/>
              </w:rPr>
              <w:t>. In the event of a medical emergency the injured member will put on a mask if it is medically safe to do so</w:t>
            </w:r>
          </w:p>
          <w:p w14:paraId="365FACC4" w14:textId="5CB7AE05" w:rsidR="00CE67A3" w:rsidRDefault="00CE67A3" w:rsidP="00C15163">
            <w:pPr>
              <w:ind w:left="157" w:hanging="1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-</w:t>
            </w:r>
            <w:r w:rsidR="005306B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RCO will </w:t>
            </w:r>
            <w:r w:rsidR="00C15163">
              <w:rPr>
                <w:rFonts w:ascii="Arial" w:eastAsia="Calibri" w:hAnsi="Arial" w:cs="Arial"/>
                <w:sz w:val="20"/>
                <w:szCs w:val="20"/>
              </w:rPr>
              <w:t xml:space="preserve">be issued with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mask and gloves </w:t>
            </w:r>
            <w:r w:rsidR="005E0EFC">
              <w:rPr>
                <w:rFonts w:ascii="Arial" w:eastAsia="Calibri" w:hAnsi="Arial" w:cs="Arial"/>
                <w:sz w:val="20"/>
                <w:szCs w:val="20"/>
              </w:rPr>
              <w:t xml:space="preserve">in order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5E0EFC">
              <w:rPr>
                <w:rFonts w:ascii="Arial" w:eastAsia="Calibri" w:hAnsi="Arial" w:cs="Arial"/>
                <w:sz w:val="20"/>
                <w:szCs w:val="20"/>
              </w:rPr>
              <w:t xml:space="preserve">intervene should </w:t>
            </w:r>
            <w:r>
              <w:rPr>
                <w:rFonts w:ascii="Arial" w:eastAsia="Calibri" w:hAnsi="Arial" w:cs="Arial"/>
                <w:sz w:val="20"/>
                <w:szCs w:val="20"/>
              </w:rPr>
              <w:t>a safety incident</w:t>
            </w:r>
            <w:r w:rsidR="005E0EFC">
              <w:rPr>
                <w:rFonts w:ascii="Arial" w:eastAsia="Calibri" w:hAnsi="Arial" w:cs="Arial"/>
                <w:sz w:val="20"/>
                <w:szCs w:val="20"/>
              </w:rPr>
              <w:t xml:space="preserve"> occur. </w:t>
            </w:r>
          </w:p>
          <w:p w14:paraId="0F73AD41" w14:textId="77777777" w:rsidR="00CE67A3" w:rsidRDefault="00CE67A3" w:rsidP="006E6F7E">
            <w:pPr>
              <w:ind w:left="201" w:hanging="20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92B0B4D" w14:textId="2978CB60" w:rsidR="005152C6" w:rsidRDefault="005152C6" w:rsidP="005152C6">
            <w:pPr>
              <w:ind w:left="201" w:hanging="201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Marking Activity</w:t>
            </w:r>
          </w:p>
          <w:p w14:paraId="135D75FF" w14:textId="23875D96" w:rsidR="009332D6" w:rsidRDefault="009332D6" w:rsidP="009332D6">
            <w:pPr>
              <w:ind w:left="160" w:right="62" w:hanging="160"/>
            </w:pPr>
            <w:r>
              <w:t>-  RCO must designate a</w:t>
            </w:r>
            <w:r w:rsidR="005306B5">
              <w:t xml:space="preserve"> Butts </w:t>
            </w:r>
            <w:r>
              <w:t xml:space="preserve">Supervisor for the butt party who will be accountable for compliance with social distancing/hygiene </w:t>
            </w:r>
            <w:r w:rsidR="005306B5">
              <w:t>in the Markers Gallery</w:t>
            </w:r>
            <w:r w:rsidR="00B259A9">
              <w:t xml:space="preserve">. Butt party and Supervisor must wear masks whilst in the butts/markers gallery. </w:t>
            </w:r>
            <w:r>
              <w:t xml:space="preserve"> </w:t>
            </w:r>
          </w:p>
          <w:p w14:paraId="03847622" w14:textId="77777777" w:rsidR="009332D6" w:rsidRDefault="009332D6" w:rsidP="009332D6">
            <w:pPr>
              <w:ind w:left="160" w:right="62" w:hanging="160"/>
            </w:pPr>
            <w:r>
              <w:t>-  Only one marker per target</w:t>
            </w:r>
          </w:p>
          <w:p w14:paraId="0BB49633" w14:textId="77777777" w:rsidR="005306B5" w:rsidRDefault="005306B5" w:rsidP="009332D6">
            <w:pPr>
              <w:ind w:left="160" w:right="62" w:hanging="160"/>
            </w:pPr>
            <w:r>
              <w:t>- Hythe frames are to be disinfected between users by anti-bacterial wipes or sprays.  Alternatively, protective gloves should be issued to each detail on entering the butts</w:t>
            </w:r>
          </w:p>
          <w:p w14:paraId="29F2DD93" w14:textId="2CD70E29" w:rsidR="009332D6" w:rsidRDefault="009332D6" w:rsidP="009332D6">
            <w:pPr>
              <w:ind w:left="160" w:right="62" w:hanging="160"/>
            </w:pPr>
            <w:r>
              <w:t>- Movement in/out of the butt must be controlled by RCO and Butt</w:t>
            </w:r>
            <w:r w:rsidR="005306B5">
              <w:t>s</w:t>
            </w:r>
            <w:r>
              <w:t xml:space="preserve"> </w:t>
            </w:r>
            <w:r w:rsidR="005306B5">
              <w:t>S</w:t>
            </w:r>
            <w:r>
              <w:t>upervisor</w:t>
            </w:r>
            <w:r w:rsidR="00A81A4D">
              <w:t xml:space="preserve"> and comply with </w:t>
            </w:r>
            <w:r w:rsidR="00977C2E">
              <w:t xml:space="preserve">2m </w:t>
            </w:r>
            <w:r w:rsidR="00A81A4D">
              <w:t xml:space="preserve">social distancing </w:t>
            </w:r>
          </w:p>
          <w:p w14:paraId="652B08F9" w14:textId="77777777" w:rsidR="002D2EDE" w:rsidRDefault="002D2EDE" w:rsidP="009332D6">
            <w:pPr>
              <w:ind w:left="160" w:right="62" w:hanging="160"/>
            </w:pPr>
            <w:r>
              <w:t>-</w:t>
            </w:r>
            <w:r w:rsidR="005306B5">
              <w:t xml:space="preserve"> </w:t>
            </w:r>
            <w:r>
              <w:t>Butt</w:t>
            </w:r>
            <w:r w:rsidR="005306B5">
              <w:t>s</w:t>
            </w:r>
            <w:r>
              <w:t xml:space="preserve"> Supervisor will control rigging/de rigging the range and compliance with social distancing/hygiene guidelines</w:t>
            </w:r>
          </w:p>
          <w:p w14:paraId="3FE9E5C1" w14:textId="77777777" w:rsidR="00DD6533" w:rsidRDefault="00DD6533" w:rsidP="006E6F7E">
            <w:pPr>
              <w:ind w:left="201"/>
              <w:contextualSpacing/>
            </w:pPr>
          </w:p>
        </w:tc>
        <w:tc>
          <w:tcPr>
            <w:tcW w:w="1276" w:type="dxa"/>
          </w:tcPr>
          <w:p w14:paraId="0B1FE8B8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 x 2 Medium</w:t>
            </w:r>
          </w:p>
        </w:tc>
        <w:tc>
          <w:tcPr>
            <w:tcW w:w="1843" w:type="dxa"/>
          </w:tcPr>
          <w:p w14:paraId="622F98E2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Protocols and procedures </w:t>
            </w:r>
          </w:p>
          <w:p w14:paraId="5708FF3A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3427D8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93FCA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411CAC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F5C8BB" w14:textId="77777777" w:rsidR="00DD6533" w:rsidRPr="00C74BEB" w:rsidRDefault="00DD6533" w:rsidP="00DD653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226407" w14:textId="77777777" w:rsidR="00DD6533" w:rsidRDefault="00DD6533" w:rsidP="00DD6533">
            <w:pPr>
              <w:ind w:right="60"/>
            </w:pPr>
          </w:p>
        </w:tc>
      </w:tr>
      <w:tr w:rsidR="007848CC" w:rsidRPr="007848CC" w14:paraId="274250D9" w14:textId="77777777" w:rsidTr="007848CC">
        <w:tc>
          <w:tcPr>
            <w:tcW w:w="883" w:type="dxa"/>
          </w:tcPr>
          <w:p w14:paraId="21B50791" w14:textId="77777777" w:rsidR="007848CC" w:rsidRPr="007848CC" w:rsidRDefault="007848CC" w:rsidP="00885A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14:paraId="38F0019F" w14:textId="6E6932D8" w:rsidR="007848CC" w:rsidRPr="007848CC" w:rsidRDefault="009041EC" w:rsidP="009041E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Transmission f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>rom other range users</w:t>
            </w:r>
          </w:p>
        </w:tc>
        <w:tc>
          <w:tcPr>
            <w:tcW w:w="5654" w:type="dxa"/>
          </w:tcPr>
          <w:p w14:paraId="095EB525" w14:textId="35A17E09" w:rsidR="005306B5" w:rsidRDefault="00CD55FE" w:rsidP="00470116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Club officials must ensure s</w:t>
            </w:r>
            <w:r w:rsidR="00C633B6">
              <w:rPr>
                <w:rFonts w:ascii="Arial" w:eastAsia="Calibri" w:hAnsi="Arial" w:cs="Arial"/>
                <w:sz w:val="20"/>
                <w:szCs w:val="20"/>
              </w:rPr>
              <w:t xml:space="preserve">eparation of groups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="00C633B6">
              <w:rPr>
                <w:rFonts w:ascii="Arial" w:eastAsia="Calibri" w:hAnsi="Arial" w:cs="Arial"/>
                <w:sz w:val="20"/>
                <w:szCs w:val="20"/>
              </w:rPr>
              <w:t>enforced</w:t>
            </w:r>
          </w:p>
          <w:p w14:paraId="76DC793B" w14:textId="613BE8C0" w:rsidR="005306B5" w:rsidRDefault="007848CC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9041EC">
              <w:rPr>
                <w:rFonts w:ascii="Arial" w:eastAsia="Calibri" w:hAnsi="Arial" w:cs="Arial"/>
                <w:sz w:val="20"/>
                <w:szCs w:val="20"/>
              </w:rPr>
              <w:t>Spectators will not be permitted on the range</w:t>
            </w:r>
          </w:p>
          <w:p w14:paraId="0F1DDE96" w14:textId="525CEF4E" w:rsidR="005306B5" w:rsidRDefault="007848CC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5306B5">
              <w:rPr>
                <w:rFonts w:ascii="Arial" w:eastAsia="Calibri" w:hAnsi="Arial" w:cs="Arial"/>
                <w:sz w:val="20"/>
                <w:szCs w:val="20"/>
              </w:rPr>
              <w:t xml:space="preserve">The changeover on the firing point must be coordinated by </w:t>
            </w:r>
            <w:r w:rsidR="00CD55FE" w:rsidRPr="005306B5">
              <w:rPr>
                <w:rFonts w:ascii="Arial" w:eastAsia="Calibri" w:hAnsi="Arial" w:cs="Arial"/>
                <w:sz w:val="20"/>
                <w:szCs w:val="20"/>
              </w:rPr>
              <w:t>the RCO</w:t>
            </w:r>
            <w:r w:rsidR="00A81A4D" w:rsidRPr="005306B5">
              <w:rPr>
                <w:rFonts w:ascii="Arial" w:eastAsia="Calibri" w:hAnsi="Arial" w:cs="Arial"/>
                <w:sz w:val="20"/>
                <w:szCs w:val="20"/>
              </w:rPr>
              <w:t xml:space="preserve"> and the Butt</w:t>
            </w:r>
            <w:r w:rsidR="005306B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81A4D" w:rsidRPr="005306B5">
              <w:rPr>
                <w:rFonts w:ascii="Arial" w:eastAsia="Calibri" w:hAnsi="Arial" w:cs="Arial"/>
                <w:sz w:val="20"/>
                <w:szCs w:val="20"/>
              </w:rPr>
              <w:t xml:space="preserve"> Supervisor</w:t>
            </w:r>
          </w:p>
          <w:p w14:paraId="3E064E00" w14:textId="416A00D0" w:rsidR="005306B5" w:rsidRDefault="007848CC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5306B5">
              <w:rPr>
                <w:rFonts w:ascii="Arial" w:eastAsia="Calibri" w:hAnsi="Arial" w:cs="Arial"/>
                <w:sz w:val="20"/>
                <w:szCs w:val="20"/>
              </w:rPr>
              <w:t xml:space="preserve">Equipment </w:t>
            </w:r>
            <w:r w:rsidR="00CE67A3" w:rsidRPr="005306B5">
              <w:rPr>
                <w:rFonts w:ascii="Arial" w:eastAsia="Calibri" w:hAnsi="Arial" w:cs="Arial"/>
                <w:sz w:val="20"/>
                <w:szCs w:val="20"/>
              </w:rPr>
              <w:t>must n</w:t>
            </w:r>
            <w:r w:rsidRPr="005306B5">
              <w:rPr>
                <w:rFonts w:ascii="Arial" w:eastAsia="Calibri" w:hAnsi="Arial" w:cs="Arial"/>
                <w:sz w:val="20"/>
                <w:szCs w:val="20"/>
              </w:rPr>
              <w:t>ot be shared between shooters</w:t>
            </w:r>
          </w:p>
          <w:p w14:paraId="63749E54" w14:textId="5071C8FB" w:rsidR="005306B5" w:rsidRDefault="007848CC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5306B5">
              <w:rPr>
                <w:rFonts w:ascii="Arial" w:eastAsia="Calibri" w:hAnsi="Arial" w:cs="Arial"/>
                <w:sz w:val="20"/>
                <w:szCs w:val="20"/>
              </w:rPr>
              <w:t xml:space="preserve">The requirement for </w:t>
            </w:r>
            <w:r w:rsidR="00CD55FE" w:rsidRPr="005306B5">
              <w:rPr>
                <w:rFonts w:ascii="Arial" w:eastAsia="Calibri" w:hAnsi="Arial" w:cs="Arial"/>
                <w:sz w:val="20"/>
                <w:szCs w:val="20"/>
              </w:rPr>
              <w:t xml:space="preserve">Landmarc </w:t>
            </w:r>
            <w:r w:rsidRPr="005306B5">
              <w:rPr>
                <w:rFonts w:ascii="Arial" w:eastAsia="Calibri" w:hAnsi="Arial" w:cs="Arial"/>
                <w:sz w:val="20"/>
                <w:szCs w:val="20"/>
              </w:rPr>
              <w:t>staff to converse with range users is minimal, if necessary there is sufficient space to maintain social distancing</w:t>
            </w:r>
          </w:p>
          <w:p w14:paraId="4CC6605E" w14:textId="086E4DE7" w:rsidR="005306B5" w:rsidRDefault="00B80F05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 w:rsidRPr="005306B5">
              <w:rPr>
                <w:rFonts w:ascii="Arial" w:eastAsia="Calibri" w:hAnsi="Arial" w:cs="Arial"/>
                <w:sz w:val="20"/>
                <w:szCs w:val="20"/>
              </w:rPr>
              <w:t xml:space="preserve">Members must limit interaction with other users and comply with </w:t>
            </w:r>
            <w:r w:rsidR="00977C2E">
              <w:rPr>
                <w:rFonts w:ascii="Arial" w:eastAsia="Calibri" w:hAnsi="Arial" w:cs="Arial"/>
                <w:sz w:val="20"/>
                <w:szCs w:val="20"/>
              </w:rPr>
              <w:t xml:space="preserve">2m </w:t>
            </w:r>
            <w:r w:rsidRPr="005306B5">
              <w:rPr>
                <w:rFonts w:ascii="Arial" w:eastAsia="Calibri" w:hAnsi="Arial" w:cs="Arial"/>
                <w:sz w:val="20"/>
                <w:szCs w:val="20"/>
              </w:rPr>
              <w:t>social distancin</w:t>
            </w:r>
            <w:r w:rsidR="009041EC">
              <w:rPr>
                <w:rFonts w:ascii="Arial" w:eastAsia="Calibri" w:hAnsi="Arial" w:cs="Arial"/>
                <w:sz w:val="20"/>
                <w:szCs w:val="20"/>
              </w:rPr>
              <w:t>g</w:t>
            </w:r>
          </w:p>
          <w:p w14:paraId="716BC5CB" w14:textId="0CE92C26" w:rsidR="00F36966" w:rsidRPr="007848CC" w:rsidRDefault="00B45DF2" w:rsidP="0077432C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RCO must ensure that any waste is removed from the range</w:t>
            </w:r>
            <w:r w:rsidR="005306B5">
              <w:rPr>
                <w:rFonts w:ascii="Arial" w:eastAsia="Calibri" w:hAnsi="Arial" w:cs="Arial"/>
                <w:sz w:val="20"/>
                <w:szCs w:val="20"/>
              </w:rPr>
              <w:t xml:space="preserve"> in sealed bags</w:t>
            </w:r>
          </w:p>
        </w:tc>
        <w:tc>
          <w:tcPr>
            <w:tcW w:w="1276" w:type="dxa"/>
          </w:tcPr>
          <w:p w14:paraId="4E90002B" w14:textId="77777777"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14:paraId="0563628B" w14:textId="77777777"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189" w:type="dxa"/>
          </w:tcPr>
          <w:p w14:paraId="50C817B5" w14:textId="77777777" w:rsidR="007848CC" w:rsidRPr="007848CC" w:rsidRDefault="007848CC" w:rsidP="00885A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14:paraId="275BB2DE" w14:textId="77777777" w:rsidTr="007848CC">
        <w:tc>
          <w:tcPr>
            <w:tcW w:w="883" w:type="dxa"/>
          </w:tcPr>
          <w:p w14:paraId="3624635C" w14:textId="77777777" w:rsidR="007848CC" w:rsidRPr="007848CC" w:rsidRDefault="00E54014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14:paraId="2D0481B0" w14:textId="19E3C522" w:rsidR="007848CC" w:rsidRPr="007848CC" w:rsidRDefault="009041EC" w:rsidP="009041E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Transmission </w:t>
            </w:r>
            <w:r w:rsidR="00E54014" w:rsidRPr="00E54014">
              <w:rPr>
                <w:rFonts w:ascii="Arial" w:eastAsia="Calibri" w:hAnsi="Arial" w:cs="Arial"/>
                <w:sz w:val="20"/>
                <w:szCs w:val="20"/>
              </w:rPr>
              <w:t>from other persons/general public on site</w:t>
            </w:r>
          </w:p>
        </w:tc>
        <w:tc>
          <w:tcPr>
            <w:tcW w:w="5654" w:type="dxa"/>
          </w:tcPr>
          <w:p w14:paraId="20EFF86F" w14:textId="77777777" w:rsidR="007848CC" w:rsidRDefault="007848C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Spectators will not be permitted on the range</w:t>
            </w:r>
          </w:p>
          <w:p w14:paraId="311A7658" w14:textId="1D561EF8" w:rsidR="00A81A4D" w:rsidRPr="007848CC" w:rsidRDefault="0077432C" w:rsidP="00470116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Club m</w:t>
            </w:r>
            <w:r w:rsidR="00A81A4D">
              <w:rPr>
                <w:rFonts w:ascii="Arial" w:eastAsia="Calibri" w:hAnsi="Arial" w:cs="Arial"/>
                <w:sz w:val="20"/>
                <w:szCs w:val="20"/>
              </w:rPr>
              <w:t xml:space="preserve">embers must not engage with other persons/general public on the range </w:t>
            </w:r>
          </w:p>
          <w:p w14:paraId="5F3AD466" w14:textId="77777777" w:rsidR="007848CC" w:rsidRPr="007848CC" w:rsidRDefault="007848CC" w:rsidP="00497514">
            <w:pPr>
              <w:ind w:left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3435D" w14:textId="77777777" w:rsidR="007848CC" w:rsidRPr="007848CC" w:rsidRDefault="00506B7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14:paraId="056C3FB9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4D55647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14:paraId="75C648F3" w14:textId="77777777" w:rsidTr="007848CC">
        <w:tc>
          <w:tcPr>
            <w:tcW w:w="883" w:type="dxa"/>
          </w:tcPr>
          <w:p w14:paraId="03E9B6A9" w14:textId="77777777" w:rsidR="007848CC" w:rsidRPr="007848CC" w:rsidRDefault="00E54014" w:rsidP="007848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5" w:type="dxa"/>
          </w:tcPr>
          <w:p w14:paraId="381113DD" w14:textId="68D38DFF" w:rsidR="007848CC" w:rsidRPr="007848CC" w:rsidRDefault="009041EC" w:rsidP="009041E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Transmission </w:t>
            </w:r>
            <w:r w:rsidR="00E54014" w:rsidRPr="00E54014">
              <w:rPr>
                <w:rFonts w:ascii="Arial" w:eastAsia="Calibri" w:hAnsi="Arial" w:cs="Arial"/>
                <w:sz w:val="20"/>
                <w:szCs w:val="20"/>
              </w:rPr>
              <w:t xml:space="preserve">from equipment </w:t>
            </w:r>
          </w:p>
        </w:tc>
        <w:tc>
          <w:tcPr>
            <w:tcW w:w="5654" w:type="dxa"/>
          </w:tcPr>
          <w:p w14:paraId="0233CE0B" w14:textId="684F5CA2" w:rsidR="007848CC" w:rsidRPr="007848CC" w:rsidRDefault="00497514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Club members must not share a vehicle unless they are part of the same household.</w:t>
            </w:r>
          </w:p>
          <w:p w14:paraId="18743DC9" w14:textId="0DBD2E6E" w:rsidR="00753616" w:rsidRPr="007848CC" w:rsidRDefault="00497514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Club </w:t>
            </w:r>
            <w:r w:rsidR="00753616">
              <w:rPr>
                <w:rFonts w:ascii="Arial" w:eastAsia="Calibri" w:hAnsi="Arial" w:cs="Arial"/>
                <w:sz w:val="20"/>
                <w:szCs w:val="20"/>
              </w:rPr>
              <w:t xml:space="preserve">radios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must be wiped down and placed in </w:t>
            </w:r>
            <w:r w:rsidR="0077432C">
              <w:rPr>
                <w:rFonts w:ascii="Arial" w:eastAsia="Calibri" w:hAnsi="Arial" w:cs="Arial"/>
                <w:sz w:val="20"/>
                <w:szCs w:val="20"/>
              </w:rPr>
              <w:t>Ziploc</w:t>
            </w:r>
            <w:r w:rsidR="00753616">
              <w:rPr>
                <w:rFonts w:ascii="Arial" w:eastAsia="Calibri" w:hAnsi="Arial" w:cs="Arial"/>
                <w:sz w:val="20"/>
                <w:szCs w:val="20"/>
              </w:rPr>
              <w:t xml:space="preserve"> bags</w:t>
            </w:r>
          </w:p>
          <w:p w14:paraId="3E730DEE" w14:textId="12615225" w:rsidR="00753616" w:rsidRPr="005B53C5" w:rsidRDefault="00497514" w:rsidP="005B53C5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RCO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>/Butt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 Supervisor </w:t>
            </w:r>
            <w:r>
              <w:rPr>
                <w:rFonts w:ascii="Arial" w:eastAsia="Calibri" w:hAnsi="Arial" w:cs="Arial"/>
                <w:sz w:val="20"/>
                <w:szCs w:val="20"/>
              </w:rPr>
              <w:t>must ensure that ta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>rget</w:t>
            </w:r>
            <w:r w:rsidR="008D334A">
              <w:rPr>
                <w:rFonts w:ascii="Arial" w:eastAsia="Calibri" w:hAnsi="Arial" w:cs="Arial"/>
                <w:sz w:val="20"/>
                <w:szCs w:val="20"/>
              </w:rPr>
              <w:t xml:space="preserve"> frames,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 xml:space="preserve"> radios</w:t>
            </w:r>
            <w:r w:rsidR="0077432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D33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B80F05" w:rsidRPr="009041EC">
              <w:rPr>
                <w:rFonts w:ascii="Arial" w:eastAsia="Calibri" w:hAnsi="Arial" w:cs="Arial"/>
                <w:sz w:val="20"/>
                <w:szCs w:val="20"/>
              </w:rPr>
              <w:t>ield telephone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, butt </w:t>
            </w:r>
            <w:r w:rsidR="009549B1">
              <w:rPr>
                <w:rFonts w:ascii="Arial" w:eastAsia="Calibri" w:hAnsi="Arial" w:cs="Arial"/>
                <w:sz w:val="20"/>
                <w:szCs w:val="20"/>
              </w:rPr>
              <w:t>flag,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D334A">
              <w:rPr>
                <w:rFonts w:ascii="Arial" w:eastAsia="Calibri" w:hAnsi="Arial" w:cs="Arial"/>
                <w:sz w:val="20"/>
                <w:szCs w:val="20"/>
              </w:rPr>
              <w:t xml:space="preserve">SARTS tablets are wiped down at 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the beginning and end of </w:t>
            </w:r>
            <w:r w:rsidR="008D334A">
              <w:rPr>
                <w:rFonts w:ascii="Arial" w:eastAsia="Calibri" w:hAnsi="Arial" w:cs="Arial"/>
                <w:sz w:val="20"/>
                <w:szCs w:val="20"/>
              </w:rPr>
              <w:t>each detail</w:t>
            </w:r>
            <w:r w:rsidR="0077432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EEA3FFF" w14:textId="3A990A7E" w:rsidR="007848CC" w:rsidRPr="007848CC" w:rsidRDefault="008D334A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Club members must </w:t>
            </w:r>
            <w:r w:rsidR="00C633B6">
              <w:rPr>
                <w:rFonts w:ascii="Arial" w:eastAsia="Calibri" w:hAnsi="Arial" w:cs="Arial"/>
                <w:sz w:val="20"/>
                <w:szCs w:val="20"/>
              </w:rPr>
              <w:t>sanitise their hands with alcohol based sanitiser of at least 60% alcohol content, before and after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33B6">
              <w:rPr>
                <w:rFonts w:ascii="Arial" w:eastAsia="Calibri" w:hAnsi="Arial" w:cs="Arial"/>
                <w:sz w:val="20"/>
                <w:szCs w:val="20"/>
              </w:rPr>
              <w:t xml:space="preserve">using </w:t>
            </w: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arget </w:t>
            </w:r>
            <w:r>
              <w:rPr>
                <w:rFonts w:ascii="Arial" w:eastAsia="Calibri" w:hAnsi="Arial" w:cs="Arial"/>
                <w:sz w:val="20"/>
                <w:szCs w:val="20"/>
              </w:rPr>
              <w:t>frames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>tablets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at 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the beginning and end of each 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>detail</w:t>
            </w:r>
            <w:r w:rsidR="0077432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BA5FFFD" w14:textId="1875B077"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In the event of a fault on target equipment the 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>Butt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upervisor 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>is to report the fault and retire from the equipment whilst it is repaired/adjusted</w:t>
            </w:r>
          </w:p>
          <w:p w14:paraId="0A5A6B66" w14:textId="75FF7EB3" w:rsidR="007848CC" w:rsidRPr="007848CC" w:rsidRDefault="007848CC" w:rsidP="009147CF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 xml:space="preserve">In the event of a firearm fault/malfunction the firearm is to be made as safe as possible laid flat pointing at the target and the </w:t>
            </w:r>
            <w:r w:rsidR="00B80F05">
              <w:rPr>
                <w:rFonts w:ascii="Arial" w:eastAsia="Calibri" w:hAnsi="Arial" w:cs="Arial"/>
                <w:sz w:val="20"/>
                <w:szCs w:val="20"/>
              </w:rPr>
              <w:t xml:space="preserve">club </w:t>
            </w:r>
            <w:r w:rsidRPr="007848CC">
              <w:rPr>
                <w:rFonts w:ascii="Arial" w:eastAsia="Calibri" w:hAnsi="Arial" w:cs="Arial"/>
                <w:sz w:val="20"/>
                <w:szCs w:val="20"/>
              </w:rPr>
              <w:t>armourer tasked</w:t>
            </w:r>
          </w:p>
          <w:p w14:paraId="4ADDFCEF" w14:textId="77777777" w:rsidR="00F93F5F" w:rsidRDefault="00F93F5F" w:rsidP="008D334A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used PPE and wipes </w:t>
            </w:r>
            <w:r w:rsidR="008D334A">
              <w:rPr>
                <w:rFonts w:ascii="Arial" w:eastAsia="Calibri" w:hAnsi="Arial" w:cs="Arial"/>
                <w:sz w:val="20"/>
                <w:szCs w:val="20"/>
              </w:rPr>
              <w:t xml:space="preserve">must be removed from the range </w:t>
            </w:r>
            <w:r w:rsidR="00BF2DA6">
              <w:rPr>
                <w:rFonts w:ascii="Arial" w:eastAsia="Calibri" w:hAnsi="Arial" w:cs="Arial"/>
                <w:sz w:val="20"/>
                <w:szCs w:val="20"/>
              </w:rPr>
              <w:t>in sealed bags</w:t>
            </w:r>
          </w:p>
          <w:p w14:paraId="49D6DD67" w14:textId="031C8452" w:rsidR="009041EC" w:rsidRPr="007848CC" w:rsidRDefault="009041EC" w:rsidP="008D334A">
            <w:pPr>
              <w:numPr>
                <w:ilvl w:val="0"/>
                <w:numId w:val="2"/>
              </w:numPr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Club members are not permitted to access or to use tools and equipment belonging to Landmarc/range operator</w:t>
            </w:r>
          </w:p>
        </w:tc>
        <w:tc>
          <w:tcPr>
            <w:tcW w:w="1276" w:type="dxa"/>
          </w:tcPr>
          <w:p w14:paraId="52F89ED8" w14:textId="77777777" w:rsidR="007848CC" w:rsidRPr="007848CC" w:rsidRDefault="00506B74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2x2 Medium</w:t>
            </w:r>
          </w:p>
        </w:tc>
        <w:tc>
          <w:tcPr>
            <w:tcW w:w="1843" w:type="dxa"/>
          </w:tcPr>
          <w:p w14:paraId="26F2A9EC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66D9A53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14:paraId="5EB499D8" w14:textId="77777777" w:rsidTr="007848CC">
        <w:tc>
          <w:tcPr>
            <w:tcW w:w="883" w:type="dxa"/>
          </w:tcPr>
          <w:p w14:paraId="52E99A92" w14:textId="4CBFA6C8" w:rsidR="007848CC" w:rsidRPr="00F57F49" w:rsidRDefault="00F57F49" w:rsidP="009041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14:paraId="66DBBC76" w14:textId="1330A892" w:rsidR="007848CC" w:rsidRPr="007848CC" w:rsidRDefault="007848CC" w:rsidP="009041E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4" w:type="dxa"/>
          </w:tcPr>
          <w:p w14:paraId="16D9EA83" w14:textId="0C39D010" w:rsidR="007848CC" w:rsidRPr="007848CC" w:rsidRDefault="009147CF" w:rsidP="009041EC">
            <w:pPr>
              <w:ind w:left="160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</w:tcPr>
          <w:p w14:paraId="41066FCB" w14:textId="1037555E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FB8E2C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389F625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7848CC" w14:paraId="2C9FBC15" w14:textId="77777777" w:rsidTr="007848CC">
        <w:tc>
          <w:tcPr>
            <w:tcW w:w="883" w:type="dxa"/>
          </w:tcPr>
          <w:p w14:paraId="517EDA58" w14:textId="7CD5561B" w:rsidR="007848CC" w:rsidRPr="00F57F49" w:rsidRDefault="009041EC" w:rsidP="009041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105" w:type="dxa"/>
          </w:tcPr>
          <w:p w14:paraId="0A8B4ADF" w14:textId="4DC205EB" w:rsidR="007848CC" w:rsidRPr="007848CC" w:rsidRDefault="009041EC" w:rsidP="009041E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Transmission 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from communications equipment </w:t>
            </w:r>
          </w:p>
        </w:tc>
        <w:tc>
          <w:tcPr>
            <w:tcW w:w="5654" w:type="dxa"/>
          </w:tcPr>
          <w:p w14:paraId="1CC40BE1" w14:textId="77777777" w:rsidR="001724B2" w:rsidRPr="009041EC" w:rsidRDefault="00B80F05" w:rsidP="00C63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" w:hanging="142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9041EC">
              <w:rPr>
                <w:rFonts w:ascii="Arial" w:eastAsia="Calibri" w:hAnsi="Arial" w:cs="Arial"/>
                <w:sz w:val="20"/>
                <w:szCs w:val="20"/>
              </w:rPr>
              <w:t>Field telephones will be wiped down on change of user</w:t>
            </w:r>
            <w:r w:rsidR="001724B2" w:rsidRPr="009041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808796D" w14:textId="1B1E0B20" w:rsidR="007848CC" w:rsidRDefault="00B80F05" w:rsidP="00C633B6">
            <w:pPr>
              <w:numPr>
                <w:ilvl w:val="0"/>
                <w:numId w:val="2"/>
              </w:numPr>
              <w:ind w:left="160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Club radios must be wiped down and kept in a </w:t>
            </w:r>
            <w:r w:rsidR="0077432C">
              <w:rPr>
                <w:rFonts w:ascii="Arial" w:eastAsia="Calibri" w:hAnsi="Arial" w:cs="Arial"/>
                <w:sz w:val="20"/>
                <w:szCs w:val="20"/>
              </w:rPr>
              <w:t>Ziploc</w:t>
            </w:r>
            <w:r w:rsidR="00470116">
              <w:rPr>
                <w:rFonts w:ascii="Arial" w:eastAsia="Calibri" w:hAnsi="Arial" w:cs="Arial"/>
                <w:sz w:val="20"/>
                <w:szCs w:val="20"/>
              </w:rPr>
              <w:t xml:space="preserve"> bag </w:t>
            </w:r>
            <w:r w:rsidR="000E3169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 xml:space="preserve"> reserved for use by the </w:t>
            </w:r>
            <w:r w:rsidR="005B53C5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5B53C5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, Butt Supervisor</w:t>
            </w:r>
          </w:p>
          <w:p w14:paraId="6A9D96FA" w14:textId="5F9E712D" w:rsidR="00B259A9" w:rsidRPr="007848CC" w:rsidRDefault="00B259A9" w:rsidP="00C633B6">
            <w:pPr>
              <w:numPr>
                <w:ilvl w:val="0"/>
                <w:numId w:val="2"/>
              </w:numPr>
              <w:ind w:left="160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Landmarc radio to be handled in accordance with local Covid-19 procedures. </w:t>
            </w:r>
          </w:p>
          <w:p w14:paraId="68271766" w14:textId="77777777" w:rsidR="007848CC" w:rsidRPr="007848CC" w:rsidRDefault="007848CC" w:rsidP="009041EC">
            <w:pPr>
              <w:ind w:left="1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984DD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14:paraId="6E2ADFD5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DD9EE81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</w:tr>
      <w:tr w:rsidR="007848CC" w:rsidRPr="007848CC" w14:paraId="3C44F779" w14:textId="77777777" w:rsidTr="007848CC">
        <w:tc>
          <w:tcPr>
            <w:tcW w:w="883" w:type="dxa"/>
          </w:tcPr>
          <w:p w14:paraId="06FF36CB" w14:textId="631928D8" w:rsidR="007848CC" w:rsidRPr="009041EC" w:rsidRDefault="009041EC" w:rsidP="007848CC">
            <w:pPr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>
              <w:rPr>
                <w:rFonts w:ascii="Arial" w:eastAsia="Calibri" w:hAnsi="Arial" w:cs="Arial"/>
                <w:strike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14:paraId="07E5AFF7" w14:textId="71C65527" w:rsidR="007848CC" w:rsidRPr="007848CC" w:rsidRDefault="00B0519A" w:rsidP="00B051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Transmission </w:t>
            </w:r>
            <w:r w:rsidR="007848CC" w:rsidRPr="007848CC">
              <w:rPr>
                <w:rFonts w:ascii="Arial" w:eastAsia="Calibri" w:hAnsi="Arial" w:cs="Arial"/>
                <w:sz w:val="20"/>
                <w:szCs w:val="20"/>
              </w:rPr>
              <w:t>from communal areas</w:t>
            </w:r>
          </w:p>
        </w:tc>
        <w:tc>
          <w:tcPr>
            <w:tcW w:w="5654" w:type="dxa"/>
          </w:tcPr>
          <w:p w14:paraId="119C3C46" w14:textId="42D95D3E" w:rsidR="00506BFE" w:rsidRDefault="002054C5" w:rsidP="00C633B6">
            <w:pPr>
              <w:numPr>
                <w:ilvl w:val="0"/>
                <w:numId w:val="2"/>
              </w:numPr>
              <w:spacing w:after="200" w:line="276" w:lineRule="auto"/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Members must comply with </w:t>
            </w:r>
            <w:r w:rsidR="00977C2E">
              <w:rPr>
                <w:rFonts w:ascii="Arial" w:eastAsia="Calibri" w:hAnsi="Arial" w:cs="Arial"/>
                <w:sz w:val="20"/>
                <w:szCs w:val="20"/>
              </w:rPr>
              <w:t xml:space="preserve">2m </w:t>
            </w:r>
            <w:r>
              <w:rPr>
                <w:rFonts w:ascii="Arial" w:eastAsia="Calibri" w:hAnsi="Arial" w:cs="Arial"/>
                <w:sz w:val="20"/>
                <w:szCs w:val="20"/>
              </w:rPr>
              <w:t>social distancing guidelines at all times on MoD range/premises</w:t>
            </w:r>
          </w:p>
          <w:p w14:paraId="31C0FCFB" w14:textId="5B982C6C" w:rsidR="00E54014" w:rsidRPr="00E54014" w:rsidRDefault="002054C5" w:rsidP="00B259A9">
            <w:pPr>
              <w:numPr>
                <w:ilvl w:val="0"/>
                <w:numId w:val="2"/>
              </w:numPr>
              <w:spacing w:after="200" w:line="276" w:lineRule="auto"/>
              <w:ind w:left="160" w:hanging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Members must comply with </w:t>
            </w:r>
            <w:r w:rsidR="00B259A9">
              <w:rPr>
                <w:rFonts w:ascii="Arial" w:eastAsia="Calibri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hygiene </w:t>
            </w:r>
            <w:r w:rsidR="00B259A9">
              <w:rPr>
                <w:rFonts w:ascii="Arial" w:eastAsia="Calibri" w:hAnsi="Arial" w:cs="Arial"/>
                <w:sz w:val="20"/>
                <w:szCs w:val="20"/>
              </w:rPr>
              <w:t xml:space="preserve">protocols </w:t>
            </w:r>
            <w:r>
              <w:rPr>
                <w:rFonts w:ascii="Arial" w:eastAsia="Calibri" w:hAnsi="Arial" w:cs="Arial"/>
                <w:sz w:val="20"/>
                <w:szCs w:val="20"/>
              </w:rPr>
              <w:t>when using toilets</w:t>
            </w:r>
            <w:r w:rsidR="00B259A9">
              <w:rPr>
                <w:rFonts w:ascii="Arial" w:eastAsia="Calibri" w:hAnsi="Arial" w:cs="Arial"/>
                <w:sz w:val="20"/>
                <w:szCs w:val="20"/>
              </w:rPr>
              <w:t xml:space="preserve"> and provide their own spray/gel/wipes. </w:t>
            </w:r>
          </w:p>
        </w:tc>
        <w:tc>
          <w:tcPr>
            <w:tcW w:w="1276" w:type="dxa"/>
          </w:tcPr>
          <w:p w14:paraId="53B601D3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1 x 2 Low</w:t>
            </w:r>
          </w:p>
        </w:tc>
        <w:tc>
          <w:tcPr>
            <w:tcW w:w="1843" w:type="dxa"/>
          </w:tcPr>
          <w:p w14:paraId="0870D0ED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B0BBC55" w14:textId="77777777" w:rsidR="007848CC" w:rsidRPr="007848CC" w:rsidRDefault="007848CC" w:rsidP="007848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848CC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</w:tr>
    </w:tbl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848CC" w:rsidRPr="00D75277" w14:paraId="67575E6E" w14:textId="77777777" w:rsidTr="00506BFE">
        <w:tc>
          <w:tcPr>
            <w:tcW w:w="2670" w:type="dxa"/>
          </w:tcPr>
          <w:p w14:paraId="3CD6BAB1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670" w:type="dxa"/>
          </w:tcPr>
          <w:p w14:paraId="14C4FB0F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3E0315C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2671" w:type="dxa"/>
          </w:tcPr>
          <w:p w14:paraId="2AD27821" w14:textId="1F277571" w:rsidR="007848CC" w:rsidRPr="00D75277" w:rsidRDefault="00506B74" w:rsidP="00977C2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sz w:val="20"/>
                <w:szCs w:val="20"/>
              </w:rPr>
              <w:t xml:space="preserve"> Ju</w:t>
            </w:r>
            <w:r w:rsidR="00977C2E">
              <w:rPr>
                <w:rFonts w:ascii="Arial" w:eastAsia="Calibri" w:hAnsi="Arial" w:cs="Arial"/>
                <w:sz w:val="20"/>
                <w:szCs w:val="20"/>
              </w:rPr>
              <w:t>ly</w:t>
            </w:r>
            <w:r w:rsidR="007848CC" w:rsidRPr="00D75277">
              <w:rPr>
                <w:rFonts w:ascii="Arial" w:eastAsia="Calibri" w:hAnsi="Arial" w:cs="Arial"/>
                <w:sz w:val="20"/>
                <w:szCs w:val="20"/>
              </w:rPr>
              <w:t xml:space="preserve"> 2020</w:t>
            </w:r>
          </w:p>
        </w:tc>
      </w:tr>
      <w:tr w:rsidR="007848CC" w:rsidRPr="00D75277" w14:paraId="07E83F16" w14:textId="77777777" w:rsidTr="00506BFE">
        <w:tc>
          <w:tcPr>
            <w:tcW w:w="2670" w:type="dxa"/>
          </w:tcPr>
          <w:p w14:paraId="1DCE9700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70" w:type="dxa"/>
          </w:tcPr>
          <w:p w14:paraId="1983AA34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B254024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671" w:type="dxa"/>
          </w:tcPr>
          <w:p w14:paraId="0F1A8836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D75277" w14:paraId="355BFD04" w14:textId="77777777" w:rsidTr="001724B2">
        <w:tc>
          <w:tcPr>
            <w:tcW w:w="2670" w:type="dxa"/>
            <w:tcBorders>
              <w:bottom w:val="single" w:sz="4" w:space="0" w:color="auto"/>
            </w:tcBorders>
          </w:tcPr>
          <w:p w14:paraId="73C8DCB2" w14:textId="77777777" w:rsidR="007848CC" w:rsidRPr="00D75277" w:rsidRDefault="002054C5" w:rsidP="002054C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Position</w:t>
            </w:r>
            <w:r w:rsidR="007848CC" w:rsidRPr="00D75277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BC79138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321B1B96" w14:textId="77777777" w:rsidR="007848CC" w:rsidRPr="00D75277" w:rsidRDefault="002054C5" w:rsidP="002054C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Position </w:t>
            </w:r>
            <w:r w:rsidR="007848CC" w:rsidRPr="00D75277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4FE2847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8CC" w:rsidRPr="00D75277" w14:paraId="47DEF59C" w14:textId="77777777" w:rsidTr="001724B2">
        <w:tc>
          <w:tcPr>
            <w:tcW w:w="2670" w:type="dxa"/>
            <w:tcBorders>
              <w:bottom w:val="single" w:sz="4" w:space="0" w:color="auto"/>
            </w:tcBorders>
          </w:tcPr>
          <w:p w14:paraId="25065866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F7A01A4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69DE073" w14:textId="77777777" w:rsidR="007848CC" w:rsidRPr="00D75277" w:rsidRDefault="007848CC" w:rsidP="00506BFE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277">
              <w:rPr>
                <w:rFonts w:ascii="Arial" w:eastAsia="Calibri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1B85698" w14:textId="77777777" w:rsidR="007848CC" w:rsidRPr="00D75277" w:rsidRDefault="007848CC" w:rsidP="00506B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814D31" w14:textId="77777777" w:rsidR="00CA2F0D" w:rsidRPr="00D75277" w:rsidRDefault="00CA2F0D" w:rsidP="00CA2F0D">
      <w:pPr>
        <w:rPr>
          <w:sz w:val="20"/>
          <w:szCs w:val="20"/>
        </w:rPr>
      </w:pPr>
    </w:p>
    <w:p w14:paraId="2E7B43BE" w14:textId="77777777" w:rsidR="00CA2F0D" w:rsidRPr="00D75277" w:rsidRDefault="00CA2F0D" w:rsidP="00CA2F0D">
      <w:pPr>
        <w:rPr>
          <w:sz w:val="20"/>
          <w:szCs w:val="20"/>
        </w:rPr>
      </w:pPr>
    </w:p>
    <w:p w14:paraId="49E29BED" w14:textId="77777777" w:rsidR="00CA2F0D" w:rsidRPr="00CA2F0D" w:rsidRDefault="00CA2F0D" w:rsidP="00CA2F0D"/>
    <w:sectPr w:rsidR="00CA2F0D" w:rsidRPr="00CA2F0D" w:rsidSect="00F76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1CBC" w14:textId="77777777" w:rsidR="00A93752" w:rsidRDefault="00A93752" w:rsidP="00A93752">
      <w:pPr>
        <w:spacing w:after="0" w:line="240" w:lineRule="auto"/>
      </w:pPr>
      <w:r>
        <w:separator/>
      </w:r>
    </w:p>
  </w:endnote>
  <w:endnote w:type="continuationSeparator" w:id="0">
    <w:p w14:paraId="68F78D74" w14:textId="77777777" w:rsidR="00A93752" w:rsidRDefault="00A93752" w:rsidP="00A9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015A" w14:textId="77777777" w:rsidR="005D084F" w:rsidRDefault="005D0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6ACA" w14:textId="77777777" w:rsidR="005D084F" w:rsidRDefault="005D0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DE53" w14:textId="77777777" w:rsidR="005D084F" w:rsidRDefault="005D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1E82" w14:textId="77777777" w:rsidR="00A93752" w:rsidRDefault="00A93752" w:rsidP="00A93752">
      <w:pPr>
        <w:spacing w:after="0" w:line="240" w:lineRule="auto"/>
      </w:pPr>
      <w:r>
        <w:separator/>
      </w:r>
    </w:p>
  </w:footnote>
  <w:footnote w:type="continuationSeparator" w:id="0">
    <w:p w14:paraId="13D1A761" w14:textId="77777777" w:rsidR="00A93752" w:rsidRDefault="00A93752" w:rsidP="00A9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F74F" w14:textId="77777777" w:rsidR="005D084F" w:rsidRDefault="005D0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FEBC" w14:textId="10E45DA5" w:rsidR="00A93752" w:rsidRDefault="000E0574">
    <w:pPr>
      <w:pStyle w:val="Header"/>
    </w:pPr>
    <w:r w:rsidRPr="00B8081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C3BD9C" wp14:editId="2BEDB5D9">
          <wp:simplePos x="0" y="0"/>
          <wp:positionH relativeFrom="column">
            <wp:posOffset>-933450</wp:posOffset>
          </wp:positionH>
          <wp:positionV relativeFrom="paragraph">
            <wp:posOffset>-459105</wp:posOffset>
          </wp:positionV>
          <wp:extent cx="3629025" cy="13309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17"/>
                  <a:stretch/>
                </pic:blipFill>
                <pic:spPr bwMode="auto">
                  <a:xfrm>
                    <a:off x="0" y="0"/>
                    <a:ext cx="3629025" cy="1330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F5C5C7" wp14:editId="23E94BB3">
          <wp:simplePos x="0" y="0"/>
          <wp:positionH relativeFrom="column">
            <wp:posOffset>-3457575</wp:posOffset>
          </wp:positionH>
          <wp:positionV relativeFrom="paragraph">
            <wp:posOffset>-3070225</wp:posOffset>
          </wp:positionV>
          <wp:extent cx="7475220" cy="891540"/>
          <wp:effectExtent l="0" t="0" r="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38"/>
                  <a:stretch/>
                </pic:blipFill>
                <pic:spPr bwMode="auto">
                  <a:xfrm>
                    <a:off x="0" y="0"/>
                    <a:ext cx="747522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B50E" w14:textId="77777777" w:rsidR="005D084F" w:rsidRDefault="005D0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4F2"/>
    <w:multiLevelType w:val="hybridMultilevel"/>
    <w:tmpl w:val="F7F6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7C3"/>
    <w:multiLevelType w:val="hybridMultilevel"/>
    <w:tmpl w:val="32DA37CC"/>
    <w:lvl w:ilvl="0" w:tplc="74E4D9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F2DB5"/>
    <w:multiLevelType w:val="hybridMultilevel"/>
    <w:tmpl w:val="C4F4769A"/>
    <w:lvl w:ilvl="0" w:tplc="6E3EBD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9"/>
    <w:rsid w:val="00035B2E"/>
    <w:rsid w:val="00040134"/>
    <w:rsid w:val="000638F5"/>
    <w:rsid w:val="00071CB6"/>
    <w:rsid w:val="00090E6A"/>
    <w:rsid w:val="000E0574"/>
    <w:rsid w:val="000E0F34"/>
    <w:rsid w:val="000E3169"/>
    <w:rsid w:val="00160F52"/>
    <w:rsid w:val="001724B2"/>
    <w:rsid w:val="00191544"/>
    <w:rsid w:val="00191D14"/>
    <w:rsid w:val="001930AF"/>
    <w:rsid w:val="001F0B74"/>
    <w:rsid w:val="002054C5"/>
    <w:rsid w:val="002463E0"/>
    <w:rsid w:val="002D2EAD"/>
    <w:rsid w:val="002D2EDE"/>
    <w:rsid w:val="00322B00"/>
    <w:rsid w:val="003B5713"/>
    <w:rsid w:val="003E4ED7"/>
    <w:rsid w:val="003E76D4"/>
    <w:rsid w:val="00466B44"/>
    <w:rsid w:val="00470116"/>
    <w:rsid w:val="0049600F"/>
    <w:rsid w:val="00497514"/>
    <w:rsid w:val="004B41F1"/>
    <w:rsid w:val="00506B74"/>
    <w:rsid w:val="00506BFE"/>
    <w:rsid w:val="005152C6"/>
    <w:rsid w:val="005306B5"/>
    <w:rsid w:val="005B53C5"/>
    <w:rsid w:val="005D084F"/>
    <w:rsid w:val="005E0EFC"/>
    <w:rsid w:val="006100A0"/>
    <w:rsid w:val="0062626A"/>
    <w:rsid w:val="00690052"/>
    <w:rsid w:val="006E3956"/>
    <w:rsid w:val="006E6F7E"/>
    <w:rsid w:val="00753616"/>
    <w:rsid w:val="007723AA"/>
    <w:rsid w:val="0077432C"/>
    <w:rsid w:val="007848CC"/>
    <w:rsid w:val="007973DE"/>
    <w:rsid w:val="008337D0"/>
    <w:rsid w:val="00881947"/>
    <w:rsid w:val="008C41E0"/>
    <w:rsid w:val="008D334A"/>
    <w:rsid w:val="008E29AC"/>
    <w:rsid w:val="009041EC"/>
    <w:rsid w:val="009147CF"/>
    <w:rsid w:val="009332D6"/>
    <w:rsid w:val="009549B1"/>
    <w:rsid w:val="00977C2E"/>
    <w:rsid w:val="009A1D0F"/>
    <w:rsid w:val="00A02E46"/>
    <w:rsid w:val="00A600D3"/>
    <w:rsid w:val="00A72B99"/>
    <w:rsid w:val="00A81A4D"/>
    <w:rsid w:val="00A93752"/>
    <w:rsid w:val="00B0519A"/>
    <w:rsid w:val="00B259A9"/>
    <w:rsid w:val="00B34ACB"/>
    <w:rsid w:val="00B431C9"/>
    <w:rsid w:val="00B45DF2"/>
    <w:rsid w:val="00B77060"/>
    <w:rsid w:val="00B80F05"/>
    <w:rsid w:val="00BA3747"/>
    <w:rsid w:val="00BD2C1A"/>
    <w:rsid w:val="00BF2DA6"/>
    <w:rsid w:val="00C15163"/>
    <w:rsid w:val="00C633B6"/>
    <w:rsid w:val="00CA2F0D"/>
    <w:rsid w:val="00CD55FE"/>
    <w:rsid w:val="00CE67A3"/>
    <w:rsid w:val="00D1318D"/>
    <w:rsid w:val="00D75277"/>
    <w:rsid w:val="00D956DF"/>
    <w:rsid w:val="00DD6533"/>
    <w:rsid w:val="00E54014"/>
    <w:rsid w:val="00EC5F60"/>
    <w:rsid w:val="00ED4C77"/>
    <w:rsid w:val="00F15321"/>
    <w:rsid w:val="00F36966"/>
    <w:rsid w:val="00F41406"/>
    <w:rsid w:val="00F57F49"/>
    <w:rsid w:val="00F76FE5"/>
    <w:rsid w:val="00F93F5F"/>
    <w:rsid w:val="00FC6AE8"/>
    <w:rsid w:val="00FD429C"/>
    <w:rsid w:val="00FD73A0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B5C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9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337D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337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0nh2b">
    <w:name w:val="y0nh2b"/>
    <w:basedOn w:val="DefaultParagraphFont"/>
    <w:rsid w:val="008337D0"/>
  </w:style>
  <w:style w:type="table" w:customStyle="1" w:styleId="TableGrid5">
    <w:name w:val="Table Grid5"/>
    <w:basedOn w:val="TableNormal"/>
    <w:next w:val="TableGrid"/>
    <w:uiPriority w:val="59"/>
    <w:rsid w:val="00DD65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5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A1D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0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740B-3F28-4343-B13C-9A1C1B1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2020-07-15T07:02:00Z</dcterms:created>
  <dcterms:modified xsi:type="dcterms:W3CDTF">2020-07-15T07:03:00Z</dcterms:modified>
</cp:coreProperties>
</file>