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C2CF" w14:textId="5F16AD94" w:rsidR="0072212F" w:rsidRPr="007E0BE5" w:rsidRDefault="004F5553" w:rsidP="00526A87">
      <w:pPr>
        <w:jc w:val="right"/>
      </w:pPr>
      <w:r>
        <w:rPr>
          <w:b/>
          <w:bCs/>
        </w:rPr>
        <w:t>V1</w:t>
      </w:r>
    </w:p>
    <w:p w14:paraId="1EC5FFCC" w14:textId="77777777" w:rsidR="00B52CD3" w:rsidRDefault="00B52CD3"/>
    <w:p w14:paraId="2CF2F447" w14:textId="77777777" w:rsidR="00A90952" w:rsidRPr="008C1CC5" w:rsidRDefault="00B52CD3" w:rsidP="008C1CC5">
      <w:pPr>
        <w:jc w:val="center"/>
        <w:rPr>
          <w:b/>
          <w:bCs/>
        </w:rPr>
      </w:pPr>
      <w:r w:rsidRPr="008C1CC5">
        <w:rPr>
          <w:b/>
          <w:bCs/>
        </w:rPr>
        <w:t>National Rifle Association</w:t>
      </w:r>
    </w:p>
    <w:p w14:paraId="7F91FFFC" w14:textId="77777777" w:rsidR="00B52CD3" w:rsidRPr="008C1CC5" w:rsidRDefault="009C00A6" w:rsidP="008C1CC5">
      <w:pPr>
        <w:jc w:val="center"/>
        <w:rPr>
          <w:b/>
          <w:bCs/>
        </w:rPr>
      </w:pPr>
      <w:r>
        <w:rPr>
          <w:b/>
          <w:bCs/>
        </w:rPr>
        <w:t xml:space="preserve">Guide to </w:t>
      </w:r>
      <w:r w:rsidR="00B52CD3" w:rsidRPr="008C1CC5">
        <w:rPr>
          <w:b/>
          <w:bCs/>
        </w:rPr>
        <w:t xml:space="preserve">Procedures for </w:t>
      </w:r>
      <w:r w:rsidR="009E1E20">
        <w:rPr>
          <w:b/>
          <w:bCs/>
        </w:rPr>
        <w:t xml:space="preserve">Meetings, </w:t>
      </w:r>
      <w:r w:rsidR="00B52CD3" w:rsidRPr="008C1CC5">
        <w:rPr>
          <w:b/>
          <w:bCs/>
        </w:rPr>
        <w:t>Election</w:t>
      </w:r>
      <w:r w:rsidR="00310980">
        <w:rPr>
          <w:b/>
          <w:bCs/>
        </w:rPr>
        <w:t>s, Selection and Appointments</w:t>
      </w:r>
    </w:p>
    <w:p w14:paraId="1F166F98" w14:textId="18460210" w:rsidR="003015B5" w:rsidRPr="008C1CC5" w:rsidRDefault="003015B5" w:rsidP="008C1CC5">
      <w:pPr>
        <w:jc w:val="center"/>
        <w:rPr>
          <w:b/>
          <w:bCs/>
        </w:rPr>
      </w:pPr>
      <w:r w:rsidRPr="008C1CC5">
        <w:rPr>
          <w:b/>
          <w:bCs/>
        </w:rPr>
        <w:t xml:space="preserve">Adopted by Council on </w:t>
      </w:r>
      <w:r w:rsidR="004F5553">
        <w:rPr>
          <w:b/>
          <w:bCs/>
        </w:rPr>
        <w:t>17</w:t>
      </w:r>
      <w:r w:rsidR="004F5553" w:rsidRPr="004F5553">
        <w:rPr>
          <w:b/>
          <w:bCs/>
          <w:vertAlign w:val="superscript"/>
        </w:rPr>
        <w:t>th</w:t>
      </w:r>
      <w:r w:rsidR="004F5553">
        <w:rPr>
          <w:b/>
          <w:bCs/>
        </w:rPr>
        <w:t xml:space="preserve"> August </w:t>
      </w:r>
      <w:r w:rsidRPr="008C1CC5">
        <w:rPr>
          <w:b/>
          <w:bCs/>
        </w:rPr>
        <w:t>202</w:t>
      </w:r>
      <w:r w:rsidR="00351C14">
        <w:rPr>
          <w:b/>
          <w:bCs/>
        </w:rPr>
        <w:t>4</w:t>
      </w:r>
    </w:p>
    <w:p w14:paraId="6D103C15" w14:textId="77777777" w:rsidR="00526A87" w:rsidRDefault="00526A87">
      <w:pPr>
        <w:rPr>
          <w:b/>
          <w:bCs/>
        </w:rPr>
      </w:pPr>
    </w:p>
    <w:p w14:paraId="14D1C316" w14:textId="0385C77C" w:rsidR="00B52CD3" w:rsidRDefault="003015B5" w:rsidP="00373147">
      <w:pPr>
        <w:pStyle w:val="ListParagraph"/>
        <w:numPr>
          <w:ilvl w:val="0"/>
          <w:numId w:val="4"/>
        </w:numPr>
        <w:ind w:left="426"/>
        <w:rPr>
          <w:b/>
          <w:bCs/>
        </w:rPr>
      </w:pPr>
      <w:r w:rsidRPr="00373147">
        <w:rPr>
          <w:b/>
          <w:bCs/>
        </w:rPr>
        <w:t>Introduction</w:t>
      </w:r>
    </w:p>
    <w:p w14:paraId="6F699D2A" w14:textId="77777777" w:rsidR="00373147" w:rsidRDefault="00373147" w:rsidP="00373147">
      <w:pPr>
        <w:pStyle w:val="ListParagraph"/>
        <w:ind w:left="426"/>
        <w:rPr>
          <w:b/>
          <w:bCs/>
        </w:rPr>
      </w:pPr>
    </w:p>
    <w:p w14:paraId="4E35E621" w14:textId="05856E48" w:rsidR="0086092D" w:rsidRPr="00373147" w:rsidRDefault="0086092D" w:rsidP="00373147">
      <w:pPr>
        <w:pStyle w:val="ListParagraph"/>
        <w:numPr>
          <w:ilvl w:val="1"/>
          <w:numId w:val="5"/>
        </w:numPr>
      </w:pPr>
      <w:r w:rsidRPr="00373147">
        <w:t>It is important that the NRA follows published procedures and processes to promote transparency and good governance.</w:t>
      </w:r>
    </w:p>
    <w:p w14:paraId="04CA503E" w14:textId="77777777" w:rsidR="003015B5" w:rsidRPr="00373147" w:rsidRDefault="003015B5" w:rsidP="00373147">
      <w:pPr>
        <w:pStyle w:val="ListParagraph"/>
        <w:numPr>
          <w:ilvl w:val="1"/>
          <w:numId w:val="5"/>
        </w:numPr>
      </w:pPr>
      <w:r w:rsidRPr="00373147">
        <w:t xml:space="preserve">This Guide is designed to assist those responsible for </w:t>
      </w:r>
      <w:r w:rsidR="009E1E20" w:rsidRPr="00373147">
        <w:t xml:space="preserve">organising meetings and </w:t>
      </w:r>
      <w:r w:rsidRPr="00373147">
        <w:t>recruiting, selecting or appointing</w:t>
      </w:r>
      <w:r w:rsidR="00310980" w:rsidRPr="00373147">
        <w:t xml:space="preserve"> (together referred to in the Guide as “engaging”) </w:t>
      </w:r>
      <w:r w:rsidRPr="00373147">
        <w:t>employees, Trustees and members of General Council and its Principal Committees.</w:t>
      </w:r>
    </w:p>
    <w:p w14:paraId="6074FC3D" w14:textId="77777777" w:rsidR="003015B5" w:rsidRPr="00373147" w:rsidRDefault="003015B5" w:rsidP="00373147">
      <w:pPr>
        <w:pStyle w:val="ListParagraph"/>
        <w:numPr>
          <w:ilvl w:val="1"/>
          <w:numId w:val="5"/>
        </w:numPr>
        <w:rPr>
          <w:b/>
          <w:bCs/>
        </w:rPr>
      </w:pPr>
      <w:r w:rsidRPr="00373147">
        <w:t>Words and expressions defined in the Second Schedule have the same meaning in this</w:t>
      </w:r>
      <w:r>
        <w:t xml:space="preserve"> Guide.</w:t>
      </w:r>
      <w:r w:rsidR="009E1E20">
        <w:t xml:space="preserve"> References to paragraph numbers in footnotes are to paragraphs of the Second Schedule.</w:t>
      </w:r>
    </w:p>
    <w:p w14:paraId="02FDA653" w14:textId="77777777" w:rsidR="009E1E20" w:rsidRPr="00373147" w:rsidRDefault="003A78F0" w:rsidP="009E1E20">
      <w:pPr>
        <w:pStyle w:val="ListParagraph"/>
        <w:numPr>
          <w:ilvl w:val="1"/>
          <w:numId w:val="5"/>
        </w:numPr>
        <w:rPr>
          <w:b/>
          <w:bCs/>
        </w:rPr>
      </w:pPr>
      <w:r>
        <w:t xml:space="preserve">This Guide has been prepared in light of </w:t>
      </w:r>
      <w:r w:rsidR="0086092D" w:rsidRPr="00373147">
        <w:rPr>
          <w:i/>
          <w:iCs/>
        </w:rPr>
        <w:t>Finding new trustees: what charities need to know (CC30)</w:t>
      </w:r>
      <w:r w:rsidR="0086092D">
        <w:t xml:space="preserve"> published by the Charity Commission</w:t>
      </w:r>
      <w:r w:rsidR="009E1E20">
        <w:t xml:space="preserve"> and will be updated from time to time to reflect learning and best practice.</w:t>
      </w:r>
    </w:p>
    <w:p w14:paraId="624099D2" w14:textId="77777777" w:rsidR="00373147" w:rsidRPr="00373147" w:rsidRDefault="00373147" w:rsidP="00373147">
      <w:pPr>
        <w:pStyle w:val="ListParagraph"/>
        <w:rPr>
          <w:b/>
          <w:bCs/>
        </w:rPr>
      </w:pPr>
    </w:p>
    <w:p w14:paraId="57E282C9" w14:textId="77777777" w:rsidR="008C1CC5" w:rsidRDefault="008C1CC5" w:rsidP="00373147">
      <w:pPr>
        <w:pStyle w:val="ListParagraph"/>
        <w:numPr>
          <w:ilvl w:val="0"/>
          <w:numId w:val="5"/>
        </w:numPr>
        <w:rPr>
          <w:b/>
          <w:bCs/>
        </w:rPr>
      </w:pPr>
      <w:r w:rsidRPr="00373147">
        <w:rPr>
          <w:b/>
          <w:bCs/>
        </w:rPr>
        <w:t>General Matters</w:t>
      </w:r>
    </w:p>
    <w:p w14:paraId="0F8B1A8C" w14:textId="77777777" w:rsidR="00373147" w:rsidRDefault="00373147" w:rsidP="00373147">
      <w:pPr>
        <w:pStyle w:val="ListParagraph"/>
        <w:rPr>
          <w:b/>
          <w:bCs/>
        </w:rPr>
      </w:pPr>
    </w:p>
    <w:p w14:paraId="27C0418C" w14:textId="6DCBBD0C" w:rsidR="008C1CC5" w:rsidRPr="00373147" w:rsidRDefault="008C1CC5" w:rsidP="00373147">
      <w:pPr>
        <w:pStyle w:val="ListParagraph"/>
        <w:numPr>
          <w:ilvl w:val="1"/>
          <w:numId w:val="5"/>
        </w:numPr>
        <w:rPr>
          <w:b/>
          <w:bCs/>
        </w:rPr>
      </w:pPr>
      <w:r w:rsidRPr="00446627">
        <w:t xml:space="preserve">This section applies to all </w:t>
      </w:r>
      <w:r w:rsidR="00310980" w:rsidRPr="00446627">
        <w:t>engagements undertaken by the NRA</w:t>
      </w:r>
      <w:r w:rsidRPr="00446627">
        <w:t>.</w:t>
      </w:r>
      <w:r w:rsidR="00AC1BA9">
        <w:t xml:space="preserve"> </w:t>
      </w:r>
      <w:r w:rsidR="002968E9">
        <w:t xml:space="preserve">It does not apply to the National Shooting Centre Limited. </w:t>
      </w:r>
      <w:r w:rsidR="00AC1BA9">
        <w:t>The terms of the Second Schedule take precedence over anything in this Guide and prevail over this Guide if there is any inconsistency.</w:t>
      </w:r>
    </w:p>
    <w:p w14:paraId="159F7140" w14:textId="77777777" w:rsidR="00446627" w:rsidRPr="00373147" w:rsidRDefault="008C1CC5" w:rsidP="00FE6E89">
      <w:pPr>
        <w:pStyle w:val="ListParagraph"/>
        <w:numPr>
          <w:ilvl w:val="1"/>
          <w:numId w:val="5"/>
        </w:numPr>
        <w:rPr>
          <w:b/>
          <w:bCs/>
        </w:rPr>
      </w:pPr>
      <w:r w:rsidRPr="00FE6E89">
        <w:t xml:space="preserve">The </w:t>
      </w:r>
      <w:r w:rsidR="00446627" w:rsidRPr="00FE6E89">
        <w:t>Guide reflects</w:t>
      </w:r>
      <w:r w:rsidRPr="00FE6E89">
        <w:t xml:space="preserve"> the commitment of the NRA</w:t>
      </w:r>
      <w:r w:rsidR="00446627" w:rsidRPr="00FE6E89">
        <w:t xml:space="preserve"> to have an</w:t>
      </w:r>
      <w:r w:rsidRPr="00FE6E89">
        <w:t xml:space="preserve"> </w:t>
      </w:r>
      <w:r w:rsidR="00446627" w:rsidRPr="00FE6E89">
        <w:t xml:space="preserve">open and fair recruitment and election processes which are of paramount importance in fostering a diverse and inclusive workforce, promoting equal opportunities, and ensuring meritocracy in organisations. By embracing transparency and inclusivity throughout the recruitment process, the NRA aims to tap into a wider talent pool and harness the power of diverse perspectives, experiences, and skills. </w:t>
      </w:r>
    </w:p>
    <w:p w14:paraId="44DC7E13" w14:textId="49EBF71E" w:rsidR="00FE6E89" w:rsidRPr="00373147" w:rsidRDefault="00FE6E89" w:rsidP="00FE6E89">
      <w:pPr>
        <w:pStyle w:val="ListParagraph"/>
        <w:numPr>
          <w:ilvl w:val="1"/>
          <w:numId w:val="5"/>
        </w:numPr>
        <w:rPr>
          <w:b/>
          <w:bCs/>
        </w:rPr>
      </w:pPr>
      <w:r w:rsidRPr="00FE6E89">
        <w:t xml:space="preserve">It is important that there is a “job description” for every engagement or recruitment, from volunteers to Trustees. A well-crafted job description and personal specification are crucial elements in and open and fair recruitment process, serving as a roadmap for attracting and selecting the most suitable candidates. </w:t>
      </w:r>
      <w:r w:rsidR="00AC1BA9">
        <w:t>This applies whatever the role and regardless of the size of the electorate.</w:t>
      </w:r>
    </w:p>
    <w:p w14:paraId="59DD6AE1" w14:textId="1AF546E3" w:rsidR="00FE6E89" w:rsidRPr="00373147" w:rsidRDefault="00FE6E89" w:rsidP="00FE6E89">
      <w:pPr>
        <w:pStyle w:val="ListParagraph"/>
        <w:numPr>
          <w:ilvl w:val="1"/>
          <w:numId w:val="5"/>
        </w:numPr>
        <w:rPr>
          <w:b/>
          <w:bCs/>
        </w:rPr>
      </w:pPr>
      <w:r w:rsidRPr="00FE6E89">
        <w:t>A comprehensive job description clearly outlines the roles, responsibilities, and expectations associated with a particular position. It provides potential applicants with a clear understanding of the expectations and requirements, enabling them to assess their fit and suitability for the role prior to applying. Furthermore, a personal specification outlines the essential skills, qualifications, and attributes required of candidates. It helps the NRA to assess applicants objectively and ensures that selection decisions are based on merit</w:t>
      </w:r>
      <w:r w:rsidR="00373147">
        <w:t>.</w:t>
      </w:r>
    </w:p>
    <w:p w14:paraId="1E5A1A9F" w14:textId="77777777" w:rsidR="0086092D" w:rsidRPr="00373147" w:rsidRDefault="0086092D" w:rsidP="00373147">
      <w:pPr>
        <w:pStyle w:val="ListParagraph"/>
        <w:numPr>
          <w:ilvl w:val="1"/>
          <w:numId w:val="5"/>
        </w:numPr>
        <w:rPr>
          <w:b/>
          <w:bCs/>
        </w:rPr>
      </w:pPr>
      <w:r>
        <w:t>A</w:t>
      </w:r>
      <w:r w:rsidR="009A7FA6">
        <w:t>ll selections and appointments (but not recruitment) involve</w:t>
      </w:r>
      <w:r w:rsidR="00A62173">
        <w:t xml:space="preserve"> General Council. General Council only meets three times each year and it is important that a</w:t>
      </w:r>
      <w:r w:rsidR="009A7FA6">
        <w:t>ll</w:t>
      </w:r>
      <w:r w:rsidR="00A62173">
        <w:t xml:space="preserve"> </w:t>
      </w:r>
      <w:r w:rsidR="009A7FA6">
        <w:t xml:space="preserve">selection and </w:t>
      </w:r>
      <w:r w:rsidR="009A7FA6">
        <w:lastRenderedPageBreak/>
        <w:t>appointment</w:t>
      </w:r>
      <w:r w:rsidR="00A62173">
        <w:t xml:space="preserve"> process</w:t>
      </w:r>
      <w:r w:rsidR="009A7FA6">
        <w:t>es</w:t>
      </w:r>
      <w:r w:rsidR="00A62173">
        <w:t xml:space="preserve"> </w:t>
      </w:r>
      <w:r w:rsidR="009A7FA6">
        <w:t xml:space="preserve">are timed </w:t>
      </w:r>
      <w:r>
        <w:t>so they can be announced at</w:t>
      </w:r>
      <w:r w:rsidR="00A62173">
        <w:t xml:space="preserve"> a General Council Meeting. </w:t>
      </w:r>
      <w:r>
        <w:t>The current practice of General Council is to elect and approve candidates by electronic ballot so that all members have an opportunity to vote.</w:t>
      </w:r>
    </w:p>
    <w:p w14:paraId="01BC1A49" w14:textId="1BDC00D4" w:rsidR="00A62173" w:rsidRPr="00373147" w:rsidRDefault="0066378D" w:rsidP="00373147">
      <w:pPr>
        <w:pStyle w:val="ListParagraph"/>
        <w:numPr>
          <w:ilvl w:val="1"/>
          <w:numId w:val="5"/>
        </w:numPr>
        <w:rPr>
          <w:b/>
          <w:bCs/>
        </w:rPr>
      </w:pPr>
      <w:r>
        <w:t xml:space="preserve">This </w:t>
      </w:r>
      <w:r w:rsidR="0086092D">
        <w:t>G</w:t>
      </w:r>
      <w:r>
        <w:t>uide does not cover the use of external recruitment agents. In many cases the cost of this will not be worthwhile but it should be considered by Council in each case</w:t>
      </w:r>
      <w:r w:rsidR="006A5CD2">
        <w:t>, especially for major roles</w:t>
      </w:r>
      <w:r>
        <w:t>.</w:t>
      </w:r>
    </w:p>
    <w:p w14:paraId="284911CD" w14:textId="77777777" w:rsidR="00306E4F" w:rsidRPr="00373147" w:rsidRDefault="00306E4F" w:rsidP="00373147">
      <w:pPr>
        <w:pStyle w:val="ListParagraph"/>
        <w:numPr>
          <w:ilvl w:val="1"/>
          <w:numId w:val="5"/>
        </w:numPr>
        <w:rPr>
          <w:b/>
          <w:bCs/>
        </w:rPr>
      </w:pPr>
      <w:r>
        <w:t>To assist in ensuring the process is fair, it will often be appropriate to limit information such as CVs and application forms to the members of the working group formed to deal with the relevant engagement. However, Council does not have the power to prevent any Trustee obtaining any document or information relating to the charity. Trustees who obtain documents and information should not advocate in support of any candidate and should make all comments in writing to the chair of the working group in the interests of transparency.</w:t>
      </w:r>
    </w:p>
    <w:p w14:paraId="163CB08E" w14:textId="45C38301" w:rsidR="003A78F0" w:rsidRPr="00373147" w:rsidRDefault="003A78F0" w:rsidP="00373147">
      <w:pPr>
        <w:pStyle w:val="ListParagraph"/>
        <w:numPr>
          <w:ilvl w:val="1"/>
          <w:numId w:val="5"/>
        </w:numPr>
        <w:rPr>
          <w:b/>
          <w:bCs/>
        </w:rPr>
      </w:pPr>
      <w:r>
        <w:t xml:space="preserve">Is important that timetables are </w:t>
      </w:r>
      <w:r w:rsidR="00525A66">
        <w:t xml:space="preserve">published and </w:t>
      </w:r>
      <w:r>
        <w:t>followed. For example, allowing late applications is not fair to those who have complied with the time limits</w:t>
      </w:r>
      <w:r w:rsidR="00373147">
        <w:t>.</w:t>
      </w:r>
    </w:p>
    <w:p w14:paraId="314E0237" w14:textId="6961D6E0" w:rsidR="003A78F0" w:rsidRPr="00373147" w:rsidRDefault="003A78F0" w:rsidP="00373147">
      <w:pPr>
        <w:pStyle w:val="ListParagraph"/>
        <w:numPr>
          <w:ilvl w:val="1"/>
          <w:numId w:val="5"/>
        </w:numPr>
        <w:rPr>
          <w:b/>
          <w:bCs/>
        </w:rPr>
      </w:pPr>
      <w:r>
        <w:t xml:space="preserve">Candidates should be informed that failure to complete application forms </w:t>
      </w:r>
      <w:r w:rsidR="006A7CFF">
        <w:t xml:space="preserve">in full in the manner specified in the form </w:t>
      </w:r>
      <w:r>
        <w:t xml:space="preserve">is likely to result in the application being rejected. This is to avoid candidates </w:t>
      </w:r>
      <w:r w:rsidR="00414AB6">
        <w:t xml:space="preserve">not completing an application form because they believe </w:t>
      </w:r>
      <w:r>
        <w:t xml:space="preserve">they are so well-known that </w:t>
      </w:r>
      <w:r w:rsidR="00414AB6">
        <w:t>the application form would not be of value</w:t>
      </w:r>
      <w:r w:rsidR="006A7CFF">
        <w:t xml:space="preserve"> or not observing requirements such as word limits.</w:t>
      </w:r>
    </w:p>
    <w:p w14:paraId="40D5C8F6" w14:textId="77777777" w:rsidR="00373147" w:rsidRPr="00373147" w:rsidRDefault="00373147" w:rsidP="00373147">
      <w:pPr>
        <w:pStyle w:val="ListParagraph"/>
        <w:rPr>
          <w:b/>
          <w:bCs/>
        </w:rPr>
      </w:pPr>
    </w:p>
    <w:p w14:paraId="18B7CE86" w14:textId="77777777" w:rsidR="0086092D" w:rsidRDefault="0086092D" w:rsidP="00373147">
      <w:pPr>
        <w:pStyle w:val="ListParagraph"/>
        <w:numPr>
          <w:ilvl w:val="0"/>
          <w:numId w:val="5"/>
        </w:numPr>
        <w:rPr>
          <w:b/>
          <w:bCs/>
        </w:rPr>
      </w:pPr>
      <w:r w:rsidRPr="00373147">
        <w:rPr>
          <w:b/>
          <w:bCs/>
        </w:rPr>
        <w:t>Electronic Ballots</w:t>
      </w:r>
    </w:p>
    <w:p w14:paraId="4FBC7DDA" w14:textId="77777777" w:rsidR="00373147" w:rsidRDefault="00373147" w:rsidP="00373147">
      <w:pPr>
        <w:pStyle w:val="ListParagraph"/>
        <w:rPr>
          <w:b/>
          <w:bCs/>
        </w:rPr>
      </w:pPr>
    </w:p>
    <w:p w14:paraId="5E7ABCA6" w14:textId="77777777" w:rsidR="0086092D" w:rsidRPr="00373147" w:rsidRDefault="0086092D" w:rsidP="00373147">
      <w:pPr>
        <w:pStyle w:val="ListParagraph"/>
        <w:numPr>
          <w:ilvl w:val="1"/>
          <w:numId w:val="5"/>
        </w:numPr>
        <w:rPr>
          <w:b/>
          <w:bCs/>
        </w:rPr>
      </w:pPr>
      <w:r>
        <w:t>Electronic ballots are used wherever possible to make it as easy as possible for the relevant constituency to vote. Paper ballots are sent to any person who has not provided an address for electronic communication</w:t>
      </w:r>
      <w:r>
        <w:rPr>
          <w:rStyle w:val="FootnoteReference"/>
        </w:rPr>
        <w:footnoteReference w:id="1"/>
      </w:r>
      <w:r>
        <w:t>.</w:t>
      </w:r>
    </w:p>
    <w:p w14:paraId="41D08A20" w14:textId="77777777" w:rsidR="00373147" w:rsidRPr="00373147" w:rsidRDefault="00373147" w:rsidP="00373147">
      <w:pPr>
        <w:pStyle w:val="ListParagraph"/>
        <w:rPr>
          <w:b/>
          <w:bCs/>
        </w:rPr>
      </w:pPr>
    </w:p>
    <w:p w14:paraId="25A42192" w14:textId="77777777" w:rsidR="00FE6E89" w:rsidRDefault="00FE6E89" w:rsidP="00373147">
      <w:pPr>
        <w:pStyle w:val="ListParagraph"/>
        <w:numPr>
          <w:ilvl w:val="0"/>
          <w:numId w:val="5"/>
        </w:numPr>
        <w:rPr>
          <w:b/>
          <w:bCs/>
        </w:rPr>
      </w:pPr>
      <w:r w:rsidRPr="00373147">
        <w:rPr>
          <w:b/>
          <w:bCs/>
        </w:rPr>
        <w:t>Trustee Recruitment</w:t>
      </w:r>
    </w:p>
    <w:p w14:paraId="256DAB62" w14:textId="77777777" w:rsidR="00373147" w:rsidRDefault="00373147" w:rsidP="00373147">
      <w:pPr>
        <w:pStyle w:val="ListParagraph"/>
        <w:rPr>
          <w:b/>
          <w:bCs/>
        </w:rPr>
      </w:pPr>
    </w:p>
    <w:p w14:paraId="24A89BC8" w14:textId="23E13154" w:rsidR="00FE6E89" w:rsidRPr="00373147" w:rsidRDefault="00FE6E89" w:rsidP="00373147">
      <w:pPr>
        <w:pStyle w:val="ListParagraph"/>
        <w:numPr>
          <w:ilvl w:val="1"/>
          <w:numId w:val="5"/>
        </w:numPr>
        <w:rPr>
          <w:b/>
          <w:bCs/>
        </w:rPr>
      </w:pPr>
      <w:r w:rsidRPr="00373147">
        <w:rPr>
          <w:rFonts w:cstheme="minorHAnsi"/>
          <w:color w:val="0B0C0C"/>
        </w:rPr>
        <w:t>Charity Commission guidance makes it clear that existing trustees are responsible for the recruitment of new trustees. Trustees of charities that employ staff can delegate some aspects of recruitment to staff, but they must ensure that they retain overall responsibility and control of the recruitment, selection and induction processes.</w:t>
      </w:r>
    </w:p>
    <w:p w14:paraId="736D14E8" w14:textId="767943BF" w:rsidR="00FE6E89" w:rsidRPr="00373147" w:rsidRDefault="00FE6E89" w:rsidP="00373147">
      <w:pPr>
        <w:pStyle w:val="ListParagraph"/>
        <w:numPr>
          <w:ilvl w:val="1"/>
          <w:numId w:val="5"/>
        </w:numPr>
        <w:rPr>
          <w:b/>
          <w:bCs/>
        </w:rPr>
      </w:pPr>
      <w:r w:rsidRPr="00373147">
        <w:rPr>
          <w:rFonts w:cstheme="minorHAnsi"/>
          <w:color w:val="0B0C0C"/>
        </w:rPr>
        <w:t xml:space="preserve">In recruiting new trustees, the existing </w:t>
      </w:r>
      <w:r w:rsidR="006804ED" w:rsidRPr="00373147">
        <w:rPr>
          <w:rFonts w:cstheme="minorHAnsi"/>
          <w:color w:val="0B0C0C"/>
        </w:rPr>
        <w:t>T</w:t>
      </w:r>
      <w:r w:rsidRPr="00373147">
        <w:rPr>
          <w:rFonts w:cstheme="minorHAnsi"/>
          <w:color w:val="0B0C0C"/>
        </w:rPr>
        <w:t xml:space="preserve">rustees must act in the best interests of the charity. In order to ensure this is the case, and that they are in a position to explain to new </w:t>
      </w:r>
      <w:r w:rsidR="006804ED" w:rsidRPr="00373147">
        <w:rPr>
          <w:rFonts w:cstheme="minorHAnsi"/>
          <w:color w:val="0B0C0C"/>
        </w:rPr>
        <w:t>T</w:t>
      </w:r>
      <w:r w:rsidRPr="00373147">
        <w:rPr>
          <w:rFonts w:cstheme="minorHAnsi"/>
          <w:color w:val="0B0C0C"/>
        </w:rPr>
        <w:t xml:space="preserve">rustees what is required of them, existing </w:t>
      </w:r>
      <w:r w:rsidR="006804ED" w:rsidRPr="00373147">
        <w:rPr>
          <w:rFonts w:cstheme="minorHAnsi"/>
          <w:color w:val="0B0C0C"/>
        </w:rPr>
        <w:t>T</w:t>
      </w:r>
      <w:r w:rsidRPr="00373147">
        <w:rPr>
          <w:rFonts w:cstheme="minorHAnsi"/>
          <w:color w:val="0B0C0C"/>
        </w:rPr>
        <w:t xml:space="preserve">rustees need to be clear in their own minds about the purposes and aims of the charity, as well as their broader duties and responsibilities as trustees. A clear job description and personal skills specification are an integral part of this process. </w:t>
      </w:r>
      <w:r w:rsidR="006A7CFF" w:rsidRPr="00373147">
        <w:rPr>
          <w:rFonts w:cstheme="minorHAnsi"/>
          <w:color w:val="0B0C0C"/>
        </w:rPr>
        <w:t>The Trustees will also have a current Skills Audit to identify desirable skills in a candidate.</w:t>
      </w:r>
    </w:p>
    <w:p w14:paraId="5FF1A844" w14:textId="77777777" w:rsidR="00373147" w:rsidRPr="00373147" w:rsidRDefault="00AC1BA9" w:rsidP="00373147">
      <w:pPr>
        <w:pStyle w:val="ListParagraph"/>
        <w:numPr>
          <w:ilvl w:val="1"/>
          <w:numId w:val="5"/>
        </w:numPr>
        <w:rPr>
          <w:b/>
          <w:bCs/>
        </w:rPr>
      </w:pPr>
      <w:r w:rsidRPr="00373147">
        <w:rPr>
          <w:rFonts w:cstheme="minorHAnsi"/>
          <w:color w:val="0B0C0C"/>
        </w:rPr>
        <w:t xml:space="preserve">The Trustees have no control over the selection of ex officio Trustees, as </w:t>
      </w:r>
      <w:r w:rsidR="006A7CFF" w:rsidRPr="00373147">
        <w:rPr>
          <w:rFonts w:cstheme="minorHAnsi"/>
          <w:color w:val="0B0C0C"/>
        </w:rPr>
        <w:t xml:space="preserve">ex officio Trustees are selected by </w:t>
      </w:r>
      <w:r w:rsidRPr="00373147">
        <w:rPr>
          <w:rFonts w:cstheme="minorHAnsi"/>
          <w:color w:val="0B0C0C"/>
        </w:rPr>
        <w:t xml:space="preserve">the relevant Principal Committee under the </w:t>
      </w:r>
      <w:r w:rsidR="006A7CFF" w:rsidRPr="00373147">
        <w:rPr>
          <w:rFonts w:cstheme="minorHAnsi"/>
          <w:color w:val="0B0C0C"/>
        </w:rPr>
        <w:t xml:space="preserve">powers given to them in the </w:t>
      </w:r>
      <w:r w:rsidRPr="00373147">
        <w:rPr>
          <w:rFonts w:cstheme="minorHAnsi"/>
          <w:color w:val="0B0C0C"/>
        </w:rPr>
        <w:t xml:space="preserve">Second Schedule. The Trustees are responsible for ensuring that the members of the Committee electing an ex officio Trustee are aware of the needs of the charity and that the candidates for election have the same information on their role and responsibility as </w:t>
      </w:r>
      <w:r w:rsidR="002968E9" w:rsidRPr="00373147">
        <w:rPr>
          <w:rFonts w:cstheme="minorHAnsi"/>
          <w:color w:val="0B0C0C"/>
        </w:rPr>
        <w:t xml:space="preserve">a </w:t>
      </w:r>
      <w:r w:rsidRPr="00373147">
        <w:rPr>
          <w:rFonts w:cstheme="minorHAnsi"/>
          <w:color w:val="0B0C0C"/>
        </w:rPr>
        <w:t>Trustee as if they have been selected by the Trustees.</w:t>
      </w:r>
      <w:r w:rsidR="002968E9" w:rsidRPr="00373147">
        <w:rPr>
          <w:rFonts w:cstheme="minorHAnsi"/>
          <w:color w:val="0B0C0C"/>
        </w:rPr>
        <w:t xml:space="preserve"> It is prudent for each Principal </w:t>
      </w:r>
      <w:r w:rsidR="002968E9" w:rsidRPr="00373147">
        <w:rPr>
          <w:rFonts w:cstheme="minorHAnsi"/>
          <w:color w:val="0B0C0C"/>
        </w:rPr>
        <w:lastRenderedPageBreak/>
        <w:t xml:space="preserve">Committee to vet candidates to ensure that each candidate is qualified to hold the position of Trustee. A Chairman of a Principal Committee who was not qualified to act as a Trustee would still hold the post of Chairman (since the Second Schedule does not impose any restrictions) but would not be able to act as a member of Council. </w:t>
      </w:r>
    </w:p>
    <w:p w14:paraId="74EF40D9" w14:textId="77777777" w:rsidR="00373147" w:rsidRPr="00373147" w:rsidRDefault="00373147" w:rsidP="00373147">
      <w:pPr>
        <w:pStyle w:val="ListParagraph"/>
        <w:rPr>
          <w:b/>
          <w:bCs/>
        </w:rPr>
      </w:pPr>
    </w:p>
    <w:p w14:paraId="3AC7EC89" w14:textId="6733FF8A" w:rsidR="001C38FA" w:rsidRDefault="001C38FA" w:rsidP="00373147">
      <w:pPr>
        <w:pStyle w:val="ListParagraph"/>
        <w:numPr>
          <w:ilvl w:val="0"/>
          <w:numId w:val="5"/>
        </w:numPr>
        <w:rPr>
          <w:b/>
          <w:bCs/>
        </w:rPr>
      </w:pPr>
      <w:r w:rsidRPr="00373147">
        <w:rPr>
          <w:b/>
          <w:bCs/>
        </w:rPr>
        <w:t>Publicity</w:t>
      </w:r>
    </w:p>
    <w:p w14:paraId="6C2FD5E1" w14:textId="77777777" w:rsidR="00373147" w:rsidRPr="00373147" w:rsidRDefault="00373147" w:rsidP="00373147">
      <w:pPr>
        <w:pStyle w:val="ListParagraph"/>
        <w:rPr>
          <w:b/>
          <w:bCs/>
        </w:rPr>
      </w:pPr>
    </w:p>
    <w:p w14:paraId="22CA1F1C" w14:textId="112E3318" w:rsidR="001C38FA" w:rsidRPr="00373147" w:rsidRDefault="001C38FA" w:rsidP="00373147">
      <w:pPr>
        <w:pStyle w:val="ListParagraph"/>
        <w:numPr>
          <w:ilvl w:val="1"/>
          <w:numId w:val="5"/>
        </w:numPr>
        <w:rPr>
          <w:b/>
          <w:bCs/>
        </w:rPr>
      </w:pPr>
      <w:r>
        <w:t>The starting point is that all vacancies should be advertised in the Journal, on the website and by email to the constituency for the election or other process. Vacancies for Chairman and Treasurer should be advertised to all NRA members to ensure the widest pool of candidates.</w:t>
      </w:r>
      <w:r w:rsidR="009E1E20">
        <w:t xml:space="preserve"> </w:t>
      </w:r>
    </w:p>
    <w:p w14:paraId="1525DE44" w14:textId="77777777" w:rsidR="00373147" w:rsidRPr="00373147" w:rsidRDefault="00373147" w:rsidP="00373147">
      <w:pPr>
        <w:pStyle w:val="ListParagraph"/>
        <w:rPr>
          <w:b/>
          <w:bCs/>
        </w:rPr>
      </w:pPr>
    </w:p>
    <w:p w14:paraId="3F1838C2" w14:textId="11A59F4A" w:rsidR="00306E4F" w:rsidRDefault="00306E4F" w:rsidP="00373147">
      <w:pPr>
        <w:pStyle w:val="ListParagraph"/>
        <w:numPr>
          <w:ilvl w:val="0"/>
          <w:numId w:val="5"/>
        </w:numPr>
        <w:rPr>
          <w:b/>
          <w:bCs/>
        </w:rPr>
      </w:pPr>
      <w:r w:rsidRPr="00373147">
        <w:rPr>
          <w:b/>
          <w:bCs/>
        </w:rPr>
        <w:t xml:space="preserve">Vetting </w:t>
      </w:r>
    </w:p>
    <w:p w14:paraId="0BF77735" w14:textId="77777777" w:rsidR="00373147" w:rsidRPr="00373147" w:rsidRDefault="00373147" w:rsidP="00373147">
      <w:pPr>
        <w:pStyle w:val="ListParagraph"/>
        <w:rPr>
          <w:b/>
          <w:bCs/>
        </w:rPr>
      </w:pPr>
    </w:p>
    <w:p w14:paraId="1F463E2C" w14:textId="133E0F45" w:rsidR="00306E4F" w:rsidRPr="00373147" w:rsidRDefault="00306E4F" w:rsidP="00306E4F">
      <w:pPr>
        <w:pStyle w:val="ListParagraph"/>
        <w:numPr>
          <w:ilvl w:val="1"/>
          <w:numId w:val="5"/>
        </w:numPr>
        <w:rPr>
          <w:b/>
          <w:bCs/>
        </w:rPr>
      </w:pPr>
      <w:r>
        <w:t xml:space="preserve">All candidates </w:t>
      </w:r>
      <w:r w:rsidR="0086092D">
        <w:t xml:space="preserve">for Trustee positions </w:t>
      </w:r>
      <w:r w:rsidR="0072212F">
        <w:t>must</w:t>
      </w:r>
      <w:r>
        <w:t xml:space="preserve"> be vetted</w:t>
      </w:r>
      <w:r w:rsidR="00374485">
        <w:t xml:space="preserve"> in line with Charity Commission Guidance</w:t>
      </w:r>
      <w:r>
        <w:t xml:space="preserve">. The </w:t>
      </w:r>
      <w:r w:rsidR="00374485">
        <w:t xml:space="preserve">Secretary General is responsible for organising the </w:t>
      </w:r>
      <w:r>
        <w:t xml:space="preserve">vetting process. The purpose of vetting is to identify any risks to the </w:t>
      </w:r>
      <w:r w:rsidR="00374485">
        <w:t>NRA</w:t>
      </w:r>
      <w:r>
        <w:t xml:space="preserve"> that might arise from engaging the candidate</w:t>
      </w:r>
      <w:r w:rsidR="003A78F0">
        <w:t xml:space="preserve">, especially financial </w:t>
      </w:r>
      <w:r w:rsidR="00374485">
        <w:t>and</w:t>
      </w:r>
      <w:r w:rsidR="003A78F0">
        <w:t xml:space="preserve"> reputational risk</w:t>
      </w:r>
      <w:r>
        <w:t xml:space="preserve">. </w:t>
      </w:r>
      <w:r w:rsidR="00315604">
        <w:t xml:space="preserve">The vetting process </w:t>
      </w:r>
      <w:r>
        <w:t>is not intended to be used to promote any candidate.</w:t>
      </w:r>
    </w:p>
    <w:p w14:paraId="64CBF3B3" w14:textId="77777777" w:rsidR="00306E4F" w:rsidRPr="00373147" w:rsidRDefault="00306E4F" w:rsidP="00306E4F">
      <w:pPr>
        <w:pStyle w:val="ListParagraph"/>
        <w:numPr>
          <w:ilvl w:val="1"/>
          <w:numId w:val="5"/>
        </w:numPr>
        <w:rPr>
          <w:b/>
          <w:bCs/>
        </w:rPr>
      </w:pPr>
      <w:r>
        <w:t>The vetting will include:</w:t>
      </w:r>
    </w:p>
    <w:p w14:paraId="7F51126F" w14:textId="0A320ADF" w:rsidR="003A78F0" w:rsidRDefault="003A78F0" w:rsidP="00373147">
      <w:pPr>
        <w:pStyle w:val="ListParagraph"/>
        <w:numPr>
          <w:ilvl w:val="0"/>
          <w:numId w:val="2"/>
        </w:numPr>
        <w:ind w:firstLine="131"/>
      </w:pPr>
      <w:r>
        <w:t xml:space="preserve">Disclosure &amp; Barring Service </w:t>
      </w:r>
      <w:r w:rsidR="00AE1D1E">
        <w:t xml:space="preserve">(Basic) </w:t>
      </w:r>
      <w:r>
        <w:t>search</w:t>
      </w:r>
      <w:r w:rsidR="002968E9">
        <w:t>;</w:t>
      </w:r>
    </w:p>
    <w:p w14:paraId="643D288E" w14:textId="3CD7C668" w:rsidR="003A78F0" w:rsidRDefault="003A78F0" w:rsidP="00373147">
      <w:pPr>
        <w:pStyle w:val="ListParagraph"/>
        <w:numPr>
          <w:ilvl w:val="0"/>
          <w:numId w:val="2"/>
        </w:numPr>
        <w:ind w:firstLine="131"/>
      </w:pPr>
      <w:r>
        <w:t>Bankruptcy search</w:t>
      </w:r>
      <w:r w:rsidR="002968E9">
        <w:t>;</w:t>
      </w:r>
    </w:p>
    <w:p w14:paraId="1949AFB9" w14:textId="3CE362DE" w:rsidR="003A78F0" w:rsidRDefault="003A78F0" w:rsidP="00373147">
      <w:pPr>
        <w:pStyle w:val="ListParagraph"/>
        <w:numPr>
          <w:ilvl w:val="0"/>
          <w:numId w:val="2"/>
        </w:numPr>
        <w:ind w:firstLine="131"/>
      </w:pPr>
      <w:r>
        <w:t>Crown Court Judgment search</w:t>
      </w:r>
      <w:r w:rsidR="002968E9">
        <w:t>;</w:t>
      </w:r>
    </w:p>
    <w:p w14:paraId="3AE70168" w14:textId="7A54A561" w:rsidR="003A78F0" w:rsidRDefault="00AE1D1E" w:rsidP="00373147">
      <w:pPr>
        <w:pStyle w:val="ListParagraph"/>
        <w:numPr>
          <w:ilvl w:val="0"/>
          <w:numId w:val="2"/>
        </w:numPr>
        <w:ind w:firstLine="131"/>
      </w:pPr>
      <w:r w:rsidRPr="00AE1D1E">
        <w:t>Google search</w:t>
      </w:r>
      <w:r w:rsidR="002968E9">
        <w:t>;</w:t>
      </w:r>
    </w:p>
    <w:p w14:paraId="2FD94CFC" w14:textId="335AB6E9" w:rsidR="006A7CFF" w:rsidRDefault="006A7CFF" w:rsidP="00373147">
      <w:pPr>
        <w:pStyle w:val="ListParagraph"/>
        <w:numPr>
          <w:ilvl w:val="0"/>
          <w:numId w:val="2"/>
        </w:numPr>
        <w:ind w:firstLine="131"/>
      </w:pPr>
      <w:r>
        <w:t>Social media review;</w:t>
      </w:r>
    </w:p>
    <w:p w14:paraId="270EA1E2" w14:textId="1C1AD08B" w:rsidR="006A7CFF" w:rsidRDefault="006A7CFF" w:rsidP="00373147">
      <w:pPr>
        <w:pStyle w:val="ListParagraph"/>
        <w:numPr>
          <w:ilvl w:val="0"/>
          <w:numId w:val="2"/>
        </w:numPr>
        <w:ind w:firstLine="131"/>
      </w:pPr>
      <w:r>
        <w:t>Companies House Register of Disqualified Directors;</w:t>
      </w:r>
    </w:p>
    <w:p w14:paraId="4B2DCB45" w14:textId="630EA13B" w:rsidR="00AE1D1E" w:rsidRPr="0072212F" w:rsidRDefault="00E51164" w:rsidP="00373147">
      <w:pPr>
        <w:pStyle w:val="ListParagraph"/>
        <w:numPr>
          <w:ilvl w:val="0"/>
          <w:numId w:val="2"/>
        </w:numPr>
        <w:ind w:firstLine="131"/>
      </w:pPr>
      <w:r w:rsidRPr="0072212F">
        <w:t>NRA Membership Database</w:t>
      </w:r>
      <w:r w:rsidR="002968E9">
        <w:t>; and</w:t>
      </w:r>
    </w:p>
    <w:p w14:paraId="03C1E671" w14:textId="434C2F79" w:rsidR="0044197A" w:rsidRDefault="0044197A" w:rsidP="00373147">
      <w:pPr>
        <w:pStyle w:val="ListParagraph"/>
        <w:numPr>
          <w:ilvl w:val="0"/>
          <w:numId w:val="2"/>
        </w:numPr>
        <w:ind w:firstLine="131"/>
      </w:pPr>
      <w:r>
        <w:t>Candidate Materials</w:t>
      </w:r>
      <w:r w:rsidR="002968E9">
        <w:t>.</w:t>
      </w:r>
    </w:p>
    <w:p w14:paraId="140298C8" w14:textId="77777777" w:rsidR="00373147" w:rsidRDefault="00373147" w:rsidP="00373147">
      <w:pPr>
        <w:pStyle w:val="ListParagraph"/>
        <w:ind w:left="851"/>
      </w:pPr>
    </w:p>
    <w:p w14:paraId="2CC60BA8" w14:textId="2671587A" w:rsidR="0044197A" w:rsidRDefault="0044197A" w:rsidP="00373147">
      <w:pPr>
        <w:pStyle w:val="ListParagraph"/>
        <w:numPr>
          <w:ilvl w:val="0"/>
          <w:numId w:val="5"/>
        </w:numPr>
        <w:rPr>
          <w:b/>
          <w:lang w:val="en-US"/>
        </w:rPr>
      </w:pPr>
      <w:r w:rsidRPr="00373147">
        <w:rPr>
          <w:b/>
          <w:lang w:val="en-US"/>
        </w:rPr>
        <w:t>Candidate Materials</w:t>
      </w:r>
    </w:p>
    <w:p w14:paraId="5A38BD0B" w14:textId="77777777" w:rsidR="00373147" w:rsidRPr="00373147" w:rsidRDefault="00373147" w:rsidP="00373147">
      <w:pPr>
        <w:pStyle w:val="ListParagraph"/>
        <w:rPr>
          <w:b/>
          <w:lang w:val="en-US"/>
        </w:rPr>
      </w:pPr>
    </w:p>
    <w:p w14:paraId="1F40B70F" w14:textId="77777777" w:rsidR="00373147" w:rsidRPr="00373147" w:rsidRDefault="0044197A" w:rsidP="0044197A">
      <w:pPr>
        <w:pStyle w:val="ListParagraph"/>
        <w:numPr>
          <w:ilvl w:val="1"/>
          <w:numId w:val="5"/>
        </w:numPr>
        <w:rPr>
          <w:b/>
          <w:lang w:val="en-US"/>
        </w:rPr>
      </w:pPr>
      <w:r w:rsidRPr="00373147">
        <w:rPr>
          <w:lang w:val="en-US"/>
        </w:rPr>
        <w:t>Each candidate for election may provide a curriculum vitae in a form approved by Council from time to time</w:t>
      </w:r>
      <w:r w:rsidR="006A7CFF" w:rsidRPr="00373147">
        <w:rPr>
          <w:lang w:val="en-US"/>
        </w:rPr>
        <w:t xml:space="preserve"> including a photo if desired</w:t>
      </w:r>
      <w:r w:rsidRPr="00373147">
        <w:rPr>
          <w:lang w:val="en-US"/>
        </w:rPr>
        <w:t xml:space="preserve">. The Secretary General will review each CV to ensure that it complies with the requirements of the form eg word count, but the NRA is not responsible for the contents of the CV and will not check any statements made by a candidate. Each candidate is solely responsible for the contents of the CV submitted by that candidate. </w:t>
      </w:r>
      <w:r w:rsidR="002968E9" w:rsidRPr="00373147">
        <w:rPr>
          <w:lang w:val="en-US"/>
        </w:rPr>
        <w:t xml:space="preserve">No candidate is required to provide a CV but it is good practice to provide one as part of good governance. </w:t>
      </w:r>
    </w:p>
    <w:p w14:paraId="03C2BCF2" w14:textId="60790EFC" w:rsidR="0044197A" w:rsidRPr="00373147" w:rsidRDefault="0044197A" w:rsidP="0044197A">
      <w:pPr>
        <w:pStyle w:val="ListParagraph"/>
        <w:numPr>
          <w:ilvl w:val="1"/>
          <w:numId w:val="5"/>
        </w:numPr>
        <w:rPr>
          <w:b/>
          <w:lang w:val="en-US"/>
        </w:rPr>
      </w:pPr>
      <w:r w:rsidRPr="00373147">
        <w:rPr>
          <w:lang w:val="en-US"/>
        </w:rPr>
        <w:t>The Secretary General shall circulate each CV to the relevant electorate. Council may vary the word count from time to time, but it shall be the same for each election so that each candidate in that election is allowed the same number of words. Council may also specify different word counts for CVs used in different circumstances. For example, the word count for a CV to approve a Co-opted Trustee appointment may be longer because members of General Council may be unfamiliar with the person proposed for co-option.</w:t>
      </w:r>
      <w:r w:rsidR="006A7CFF" w:rsidRPr="00373147">
        <w:rPr>
          <w:lang w:val="en-US"/>
        </w:rPr>
        <w:t xml:space="preserve"> Candidates will also receive any documents they are required to sign if they are selected eg confidentiality undertakings.</w:t>
      </w:r>
    </w:p>
    <w:p w14:paraId="56CD23F8" w14:textId="78D8F7D1" w:rsidR="004F5553" w:rsidRDefault="004F5553">
      <w:pPr>
        <w:rPr>
          <w:b/>
          <w:lang w:val="en-US"/>
        </w:rPr>
      </w:pPr>
      <w:r>
        <w:rPr>
          <w:b/>
          <w:lang w:val="en-US"/>
        </w:rPr>
        <w:br w:type="page"/>
      </w:r>
    </w:p>
    <w:p w14:paraId="36A81466" w14:textId="77777777" w:rsidR="00373147" w:rsidRPr="00373147" w:rsidRDefault="00373147" w:rsidP="00373147">
      <w:pPr>
        <w:pStyle w:val="ListParagraph"/>
        <w:rPr>
          <w:b/>
          <w:lang w:val="en-US"/>
        </w:rPr>
      </w:pPr>
    </w:p>
    <w:p w14:paraId="318926AF" w14:textId="245A2332" w:rsidR="00C82764" w:rsidRPr="00373147" w:rsidRDefault="00C82764" w:rsidP="00373147">
      <w:pPr>
        <w:pStyle w:val="ListParagraph"/>
        <w:numPr>
          <w:ilvl w:val="0"/>
          <w:numId w:val="5"/>
        </w:numPr>
        <w:rPr>
          <w:b/>
          <w:lang w:val="en-US"/>
        </w:rPr>
      </w:pPr>
      <w:r w:rsidRPr="00373147">
        <w:rPr>
          <w:b/>
          <w:bCs/>
        </w:rPr>
        <w:t>Conflicts of Interest</w:t>
      </w:r>
    </w:p>
    <w:p w14:paraId="759DCF0E" w14:textId="33A4B36B" w:rsidR="00C82764" w:rsidRPr="00373147" w:rsidRDefault="00446627" w:rsidP="00373147">
      <w:pPr>
        <w:pStyle w:val="ListParagraph"/>
        <w:numPr>
          <w:ilvl w:val="1"/>
          <w:numId w:val="5"/>
        </w:numPr>
        <w:rPr>
          <w:b/>
          <w:lang w:val="en-US"/>
        </w:rPr>
      </w:pPr>
      <w:r w:rsidRPr="00446627">
        <w:t xml:space="preserve">All candidates should be asked to declare actual or potential conflicts of interest. </w:t>
      </w:r>
      <w:r w:rsidR="00124481">
        <w:t xml:space="preserve">To assist candidates, we should </w:t>
      </w:r>
      <w:r w:rsidRPr="00446627">
        <w:t xml:space="preserve">explain what an </w:t>
      </w:r>
      <w:r>
        <w:t>“</w:t>
      </w:r>
      <w:r w:rsidRPr="00446627">
        <w:t>actual or potential conflict of interest” means</w:t>
      </w:r>
      <w:r>
        <w:t xml:space="preserve"> and provide examples so that people properly understand what needs to be declared</w:t>
      </w:r>
      <w:r w:rsidR="00124481">
        <w:t>.</w:t>
      </w:r>
    </w:p>
    <w:p w14:paraId="20FFC5A0" w14:textId="77777777" w:rsidR="00373147" w:rsidRPr="00373147" w:rsidRDefault="00373147" w:rsidP="00373147">
      <w:pPr>
        <w:pStyle w:val="ListParagraph"/>
        <w:rPr>
          <w:b/>
          <w:lang w:val="en-US"/>
        </w:rPr>
      </w:pPr>
    </w:p>
    <w:p w14:paraId="421D30DD" w14:textId="77777777" w:rsidR="00306E4F" w:rsidRPr="00373147" w:rsidRDefault="003F315B" w:rsidP="00373147">
      <w:pPr>
        <w:pStyle w:val="ListParagraph"/>
        <w:numPr>
          <w:ilvl w:val="0"/>
          <w:numId w:val="5"/>
        </w:numPr>
        <w:rPr>
          <w:b/>
          <w:lang w:val="en-US"/>
        </w:rPr>
      </w:pPr>
      <w:r w:rsidRPr="00373147">
        <w:rPr>
          <w:b/>
          <w:bCs/>
        </w:rPr>
        <w:t>Dates and Timings</w:t>
      </w:r>
    </w:p>
    <w:p w14:paraId="250DA197" w14:textId="77777777" w:rsidR="00373147" w:rsidRPr="00373147" w:rsidRDefault="00373147" w:rsidP="00373147">
      <w:pPr>
        <w:pStyle w:val="ListParagraph"/>
        <w:rPr>
          <w:b/>
          <w:lang w:val="en-US"/>
        </w:rPr>
      </w:pPr>
    </w:p>
    <w:p w14:paraId="74E873F6" w14:textId="222FD7F9" w:rsidR="00730460" w:rsidRPr="00373147" w:rsidRDefault="003F315B" w:rsidP="00373147">
      <w:pPr>
        <w:pStyle w:val="ListParagraph"/>
        <w:numPr>
          <w:ilvl w:val="1"/>
          <w:numId w:val="5"/>
        </w:numPr>
        <w:rPr>
          <w:b/>
          <w:lang w:val="en-US"/>
        </w:rPr>
      </w:pPr>
      <w:r>
        <w:t xml:space="preserve">All dates and timings </w:t>
      </w:r>
      <w:r w:rsidR="00124481">
        <w:t xml:space="preserve">for elections </w:t>
      </w:r>
      <w:r>
        <w:t xml:space="preserve">may be </w:t>
      </w:r>
      <w:r w:rsidR="00124481">
        <w:t>set</w:t>
      </w:r>
      <w:r>
        <w:t xml:space="preserve"> by Council except those that are specified in the Second Schedule. </w:t>
      </w:r>
    </w:p>
    <w:p w14:paraId="7C679681" w14:textId="77777777" w:rsidR="00373147" w:rsidRPr="00373147" w:rsidRDefault="00373147" w:rsidP="00373147">
      <w:pPr>
        <w:pStyle w:val="ListParagraph"/>
        <w:rPr>
          <w:b/>
          <w:lang w:val="en-US"/>
        </w:rPr>
      </w:pPr>
    </w:p>
    <w:p w14:paraId="3B50EE81" w14:textId="35D89669" w:rsidR="002968E9" w:rsidRPr="00373147" w:rsidRDefault="002968E9" w:rsidP="00373147">
      <w:pPr>
        <w:pStyle w:val="ListParagraph"/>
        <w:numPr>
          <w:ilvl w:val="0"/>
          <w:numId w:val="5"/>
        </w:numPr>
        <w:rPr>
          <w:b/>
          <w:lang w:val="en-US"/>
        </w:rPr>
      </w:pPr>
      <w:r w:rsidRPr="00373147">
        <w:rPr>
          <w:b/>
          <w:bCs/>
        </w:rPr>
        <w:t>Team Captain Selection</w:t>
      </w:r>
    </w:p>
    <w:p w14:paraId="5256F22B" w14:textId="77777777" w:rsidR="00373147" w:rsidRPr="00373147" w:rsidRDefault="00373147" w:rsidP="00373147">
      <w:pPr>
        <w:pStyle w:val="ListParagraph"/>
        <w:rPr>
          <w:b/>
          <w:lang w:val="en-US"/>
        </w:rPr>
      </w:pPr>
    </w:p>
    <w:p w14:paraId="4B28651C" w14:textId="463D426A" w:rsidR="002968E9" w:rsidRPr="00373147" w:rsidRDefault="002968E9" w:rsidP="00373147">
      <w:pPr>
        <w:pStyle w:val="ListParagraph"/>
        <w:numPr>
          <w:ilvl w:val="1"/>
          <w:numId w:val="5"/>
        </w:numPr>
        <w:rPr>
          <w:b/>
          <w:lang w:val="en-US"/>
        </w:rPr>
      </w:pPr>
      <w:r>
        <w:t>The selection of Captains of Touring Teams is dealt with in a separate document and is not covered by this Guide.</w:t>
      </w:r>
    </w:p>
    <w:p w14:paraId="14B590DE" w14:textId="29E72AD1" w:rsidR="00730460" w:rsidRDefault="00730460">
      <w:r>
        <w:br w:type="page"/>
      </w:r>
    </w:p>
    <w:p w14:paraId="24624E99" w14:textId="77777777" w:rsidR="0044197A" w:rsidRDefault="0044197A"/>
    <w:p w14:paraId="148348BA" w14:textId="77777777" w:rsidR="00306E4F" w:rsidRDefault="00730460" w:rsidP="00730460">
      <w:pPr>
        <w:jc w:val="center"/>
        <w:rPr>
          <w:b/>
          <w:bCs/>
        </w:rPr>
      </w:pPr>
      <w:r>
        <w:rPr>
          <w:b/>
          <w:bCs/>
        </w:rPr>
        <w:t>ELECTIONS AND APPOINTMENTS</w:t>
      </w:r>
    </w:p>
    <w:p w14:paraId="0B89C444" w14:textId="77777777" w:rsidR="00310980" w:rsidRPr="00A62173" w:rsidRDefault="00310980">
      <w:pPr>
        <w:rPr>
          <w:b/>
          <w:bCs/>
        </w:rPr>
      </w:pPr>
      <w:r w:rsidRPr="00A62173">
        <w:rPr>
          <w:b/>
          <w:bCs/>
        </w:rPr>
        <w:t>Co-option of Trustees</w:t>
      </w:r>
    </w:p>
    <w:tbl>
      <w:tblPr>
        <w:tblStyle w:val="TableGrid"/>
        <w:tblW w:w="0" w:type="auto"/>
        <w:tblLook w:val="04A0" w:firstRow="1" w:lastRow="0" w:firstColumn="1" w:lastColumn="0" w:noHBand="0" w:noVBand="1"/>
      </w:tblPr>
      <w:tblGrid>
        <w:gridCol w:w="6799"/>
        <w:gridCol w:w="2217"/>
      </w:tblGrid>
      <w:tr w:rsidR="009A7FA6" w14:paraId="7A8DCBC6" w14:textId="77777777" w:rsidTr="006220CA">
        <w:tc>
          <w:tcPr>
            <w:tcW w:w="6799" w:type="dxa"/>
          </w:tcPr>
          <w:p w14:paraId="3F3B1D20" w14:textId="77777777" w:rsidR="009A7FA6" w:rsidRPr="009A7FA6" w:rsidRDefault="009A7FA6">
            <w:pPr>
              <w:rPr>
                <w:b/>
                <w:bCs/>
              </w:rPr>
            </w:pPr>
            <w:r w:rsidRPr="009A7FA6">
              <w:rPr>
                <w:b/>
                <w:bCs/>
              </w:rPr>
              <w:t>Step</w:t>
            </w:r>
          </w:p>
        </w:tc>
        <w:tc>
          <w:tcPr>
            <w:tcW w:w="2217" w:type="dxa"/>
          </w:tcPr>
          <w:p w14:paraId="59D925D9" w14:textId="77777777" w:rsidR="009A7FA6" w:rsidRPr="009A7FA6" w:rsidRDefault="009A7FA6">
            <w:pPr>
              <w:rPr>
                <w:b/>
                <w:bCs/>
              </w:rPr>
            </w:pPr>
            <w:r w:rsidRPr="009A7FA6">
              <w:rPr>
                <w:b/>
                <w:bCs/>
              </w:rPr>
              <w:t>Timetable</w:t>
            </w:r>
          </w:p>
        </w:tc>
      </w:tr>
      <w:tr w:rsidR="009A7FA6" w14:paraId="5DCEB6BF" w14:textId="77777777" w:rsidTr="006220CA">
        <w:tc>
          <w:tcPr>
            <w:tcW w:w="6799" w:type="dxa"/>
          </w:tcPr>
          <w:p w14:paraId="2C0A22B7" w14:textId="77777777" w:rsidR="009A7FA6" w:rsidRDefault="009A7FA6">
            <w:r>
              <w:t>Council appoints a working group to conduct the selection process</w:t>
            </w:r>
          </w:p>
        </w:tc>
        <w:tc>
          <w:tcPr>
            <w:tcW w:w="2217" w:type="dxa"/>
          </w:tcPr>
          <w:p w14:paraId="1BE29083" w14:textId="59D2950A" w:rsidR="009A7FA6" w:rsidRDefault="00373147">
            <w:r>
              <w:t>D-90</w:t>
            </w:r>
          </w:p>
        </w:tc>
      </w:tr>
      <w:tr w:rsidR="009A7FA6" w14:paraId="7F88ACC8" w14:textId="77777777" w:rsidTr="006220CA">
        <w:tc>
          <w:tcPr>
            <w:tcW w:w="6799" w:type="dxa"/>
          </w:tcPr>
          <w:p w14:paraId="5E45B053" w14:textId="77777777" w:rsidR="009A7FA6" w:rsidRDefault="009A7FA6">
            <w:r>
              <w:t xml:space="preserve">Council approves a job description </w:t>
            </w:r>
            <w:r w:rsidR="003A78F0">
              <w:t>and application pack</w:t>
            </w:r>
            <w:r w:rsidR="0086092D">
              <w:rPr>
                <w:rStyle w:val="FootnoteReference"/>
              </w:rPr>
              <w:footnoteReference w:id="2"/>
            </w:r>
            <w:r w:rsidR="003A78F0">
              <w:t xml:space="preserve"> </w:t>
            </w:r>
            <w:r>
              <w:t>prepared by the working group</w:t>
            </w:r>
          </w:p>
        </w:tc>
        <w:tc>
          <w:tcPr>
            <w:tcW w:w="2217" w:type="dxa"/>
          </w:tcPr>
          <w:p w14:paraId="328A526B" w14:textId="58F2F1DD" w:rsidR="009A7FA6" w:rsidRDefault="00373147">
            <w:r>
              <w:t>D-70</w:t>
            </w:r>
          </w:p>
        </w:tc>
      </w:tr>
      <w:tr w:rsidR="0066378D" w14:paraId="0017FB3C" w14:textId="77777777" w:rsidTr="006220CA">
        <w:tc>
          <w:tcPr>
            <w:tcW w:w="6799" w:type="dxa"/>
          </w:tcPr>
          <w:p w14:paraId="395973A9" w14:textId="77777777" w:rsidR="0066378D" w:rsidRDefault="0066378D">
            <w:r>
              <w:t>Job description is published by the Secretary General as directed by the working group</w:t>
            </w:r>
          </w:p>
        </w:tc>
        <w:tc>
          <w:tcPr>
            <w:tcW w:w="2217" w:type="dxa"/>
          </w:tcPr>
          <w:p w14:paraId="37B6EFBD" w14:textId="61644B84" w:rsidR="0066378D" w:rsidRDefault="00373147">
            <w:r>
              <w:t>D-60</w:t>
            </w:r>
          </w:p>
        </w:tc>
      </w:tr>
      <w:tr w:rsidR="00306E4F" w14:paraId="70C36B2D" w14:textId="77777777" w:rsidTr="006220CA">
        <w:tc>
          <w:tcPr>
            <w:tcW w:w="6799" w:type="dxa"/>
          </w:tcPr>
          <w:p w14:paraId="330DCA8B" w14:textId="77777777" w:rsidR="00306E4F" w:rsidRDefault="00606BB5">
            <w:r>
              <w:t>Working group reviews all applications and short-lists candidates for interview</w:t>
            </w:r>
          </w:p>
        </w:tc>
        <w:tc>
          <w:tcPr>
            <w:tcW w:w="2217" w:type="dxa"/>
          </w:tcPr>
          <w:p w14:paraId="3320149C" w14:textId="0F39794C" w:rsidR="00306E4F" w:rsidRDefault="00373147">
            <w:r>
              <w:t>D-50</w:t>
            </w:r>
          </w:p>
        </w:tc>
      </w:tr>
      <w:tr w:rsidR="00306E4F" w14:paraId="5BE537D8" w14:textId="77777777" w:rsidTr="006220CA">
        <w:tc>
          <w:tcPr>
            <w:tcW w:w="6799" w:type="dxa"/>
          </w:tcPr>
          <w:p w14:paraId="13F39AA1" w14:textId="77777777" w:rsidR="00306E4F" w:rsidRDefault="00606BB5">
            <w:r>
              <w:t>Working group notifies those applicants who are not being interviewed</w:t>
            </w:r>
          </w:p>
        </w:tc>
        <w:tc>
          <w:tcPr>
            <w:tcW w:w="2217" w:type="dxa"/>
          </w:tcPr>
          <w:p w14:paraId="037FE0F1" w14:textId="420A1D0E" w:rsidR="00306E4F" w:rsidRDefault="00373147">
            <w:r>
              <w:t>D-40</w:t>
            </w:r>
          </w:p>
        </w:tc>
      </w:tr>
      <w:tr w:rsidR="00306E4F" w14:paraId="18DA2B31" w14:textId="77777777" w:rsidTr="006220CA">
        <w:tc>
          <w:tcPr>
            <w:tcW w:w="6799" w:type="dxa"/>
          </w:tcPr>
          <w:p w14:paraId="039C3F73" w14:textId="77777777" w:rsidR="00306E4F" w:rsidRDefault="00606BB5">
            <w:r>
              <w:t>Working group holds interviews</w:t>
            </w:r>
            <w:r w:rsidR="00C82764">
              <w:t xml:space="preserve"> using standard interview questions</w:t>
            </w:r>
          </w:p>
        </w:tc>
        <w:tc>
          <w:tcPr>
            <w:tcW w:w="2217" w:type="dxa"/>
          </w:tcPr>
          <w:p w14:paraId="1C3ADA6C" w14:textId="01ED4400" w:rsidR="00306E4F" w:rsidRDefault="00373147">
            <w:r>
              <w:t>D-45</w:t>
            </w:r>
          </w:p>
        </w:tc>
      </w:tr>
      <w:tr w:rsidR="00306E4F" w14:paraId="2A0DCFFD" w14:textId="77777777" w:rsidTr="006220CA">
        <w:tc>
          <w:tcPr>
            <w:tcW w:w="6799" w:type="dxa"/>
          </w:tcPr>
          <w:p w14:paraId="04B7B4FF" w14:textId="77777777" w:rsidR="00306E4F" w:rsidRDefault="00606BB5">
            <w:r>
              <w:t xml:space="preserve">Working group prepares a written recommendation for circulation to Council </w:t>
            </w:r>
          </w:p>
        </w:tc>
        <w:tc>
          <w:tcPr>
            <w:tcW w:w="2217" w:type="dxa"/>
          </w:tcPr>
          <w:p w14:paraId="16A744F9" w14:textId="77777777" w:rsidR="00306E4F" w:rsidRDefault="0086092D">
            <w:r>
              <w:t>D-21</w:t>
            </w:r>
          </w:p>
        </w:tc>
      </w:tr>
      <w:tr w:rsidR="009A7FA6" w14:paraId="50D21C81" w14:textId="77777777" w:rsidTr="006220CA">
        <w:tc>
          <w:tcPr>
            <w:tcW w:w="6799" w:type="dxa"/>
          </w:tcPr>
          <w:p w14:paraId="6EF0D3FB" w14:textId="77777777" w:rsidR="009A7FA6" w:rsidRDefault="009A7FA6">
            <w:r>
              <w:t xml:space="preserve">Council </w:t>
            </w:r>
            <w:r w:rsidR="004732E7">
              <w:t xml:space="preserve">meeting to </w:t>
            </w:r>
            <w:r>
              <w:t>select the Co-opted Trustees</w:t>
            </w:r>
            <w:r w:rsidR="007170C8">
              <w:t xml:space="preserve"> to put forward for approval</w:t>
            </w:r>
          </w:p>
        </w:tc>
        <w:tc>
          <w:tcPr>
            <w:tcW w:w="2217" w:type="dxa"/>
          </w:tcPr>
          <w:p w14:paraId="2801316E" w14:textId="77777777" w:rsidR="009A7FA6" w:rsidRDefault="0086092D">
            <w:r>
              <w:t>D-14</w:t>
            </w:r>
          </w:p>
        </w:tc>
      </w:tr>
      <w:tr w:rsidR="00FC0D18" w14:paraId="4B64C092" w14:textId="77777777" w:rsidTr="006220CA">
        <w:tc>
          <w:tcPr>
            <w:tcW w:w="6799" w:type="dxa"/>
          </w:tcPr>
          <w:p w14:paraId="279C6F02" w14:textId="77777777" w:rsidR="00FC0D18" w:rsidRDefault="007170C8">
            <w:r>
              <w:t xml:space="preserve">Electronic ballot of General Council </w:t>
            </w:r>
            <w:r w:rsidR="00FC0D18">
              <w:t>to approve the Co-opted Trustees</w:t>
            </w:r>
            <w:r>
              <w:t xml:space="preserve"> commences</w:t>
            </w:r>
          </w:p>
        </w:tc>
        <w:tc>
          <w:tcPr>
            <w:tcW w:w="2217" w:type="dxa"/>
          </w:tcPr>
          <w:p w14:paraId="375B7A04" w14:textId="77777777" w:rsidR="00FC0D18" w:rsidRDefault="000657C9">
            <w:r>
              <w:t>D-Day</w:t>
            </w:r>
          </w:p>
        </w:tc>
      </w:tr>
      <w:tr w:rsidR="007170C8" w14:paraId="5A50F170" w14:textId="77777777" w:rsidTr="006220CA">
        <w:tc>
          <w:tcPr>
            <w:tcW w:w="6799" w:type="dxa"/>
          </w:tcPr>
          <w:p w14:paraId="733C8810" w14:textId="77777777" w:rsidR="007170C8" w:rsidRDefault="007170C8">
            <w:r>
              <w:t>Ballot closes</w:t>
            </w:r>
          </w:p>
        </w:tc>
        <w:tc>
          <w:tcPr>
            <w:tcW w:w="2217" w:type="dxa"/>
          </w:tcPr>
          <w:p w14:paraId="743CC4A5" w14:textId="77777777" w:rsidR="007170C8" w:rsidRDefault="007170C8">
            <w:r>
              <w:t>D+14</w:t>
            </w:r>
          </w:p>
        </w:tc>
      </w:tr>
      <w:tr w:rsidR="00FC0D18" w14:paraId="57B1FD49" w14:textId="77777777" w:rsidTr="006220CA">
        <w:tc>
          <w:tcPr>
            <w:tcW w:w="6799" w:type="dxa"/>
          </w:tcPr>
          <w:p w14:paraId="6E4B4D7F" w14:textId="77777777" w:rsidR="00FC0D18" w:rsidRDefault="00FC0D18">
            <w:r>
              <w:t>The Chairman notifies the successful applicants that they have been appointed</w:t>
            </w:r>
          </w:p>
        </w:tc>
        <w:tc>
          <w:tcPr>
            <w:tcW w:w="2217" w:type="dxa"/>
          </w:tcPr>
          <w:p w14:paraId="59E8EBFC" w14:textId="77777777" w:rsidR="00FC0D18" w:rsidRDefault="000657C9">
            <w:r>
              <w:t>D+</w:t>
            </w:r>
            <w:r w:rsidR="007170C8">
              <w:t>17</w:t>
            </w:r>
          </w:p>
        </w:tc>
      </w:tr>
      <w:tr w:rsidR="00FC0D18" w14:paraId="6B0143F7" w14:textId="77777777" w:rsidTr="006220CA">
        <w:tc>
          <w:tcPr>
            <w:tcW w:w="6799" w:type="dxa"/>
          </w:tcPr>
          <w:p w14:paraId="624EB215" w14:textId="77777777" w:rsidR="00FC0D18" w:rsidRDefault="00FC0D18">
            <w:r>
              <w:t>Each co-opted Trustee attends a Trustee Induction</w:t>
            </w:r>
          </w:p>
        </w:tc>
        <w:tc>
          <w:tcPr>
            <w:tcW w:w="2217" w:type="dxa"/>
          </w:tcPr>
          <w:p w14:paraId="0012C44C" w14:textId="77777777" w:rsidR="00FC0D18" w:rsidRDefault="000657C9">
            <w:r>
              <w:t>D+</w:t>
            </w:r>
            <w:r w:rsidR="007170C8">
              <w:t>30</w:t>
            </w:r>
          </w:p>
        </w:tc>
      </w:tr>
    </w:tbl>
    <w:p w14:paraId="2A9948F4" w14:textId="77777777" w:rsidR="00A62173" w:rsidRDefault="00A62173"/>
    <w:p w14:paraId="23BB281A" w14:textId="77777777" w:rsidR="00310980" w:rsidRPr="00A62173" w:rsidRDefault="00310980">
      <w:pPr>
        <w:rPr>
          <w:b/>
          <w:bCs/>
        </w:rPr>
      </w:pPr>
      <w:r w:rsidRPr="00A62173">
        <w:rPr>
          <w:b/>
          <w:bCs/>
        </w:rPr>
        <w:t>Elections to Council</w:t>
      </w:r>
      <w:r w:rsidR="00101551">
        <w:rPr>
          <w:b/>
          <w:bCs/>
        </w:rPr>
        <w:t xml:space="preserve"> by General Council</w:t>
      </w:r>
    </w:p>
    <w:tbl>
      <w:tblPr>
        <w:tblStyle w:val="TableGrid"/>
        <w:tblW w:w="0" w:type="auto"/>
        <w:tblLook w:val="04A0" w:firstRow="1" w:lastRow="0" w:firstColumn="1" w:lastColumn="0" w:noHBand="0" w:noVBand="1"/>
      </w:tblPr>
      <w:tblGrid>
        <w:gridCol w:w="6799"/>
        <w:gridCol w:w="2217"/>
      </w:tblGrid>
      <w:tr w:rsidR="007532CA" w14:paraId="46A9E33F" w14:textId="77777777" w:rsidTr="006220CA">
        <w:tc>
          <w:tcPr>
            <w:tcW w:w="6799" w:type="dxa"/>
          </w:tcPr>
          <w:p w14:paraId="5DFE3B98" w14:textId="22C033ED" w:rsidR="007532CA" w:rsidRPr="006220CA" w:rsidRDefault="006220CA">
            <w:pPr>
              <w:rPr>
                <w:b/>
                <w:bCs/>
              </w:rPr>
            </w:pPr>
            <w:r w:rsidRPr="006220CA">
              <w:rPr>
                <w:b/>
                <w:bCs/>
              </w:rPr>
              <w:t>Step</w:t>
            </w:r>
          </w:p>
        </w:tc>
        <w:tc>
          <w:tcPr>
            <w:tcW w:w="2217" w:type="dxa"/>
          </w:tcPr>
          <w:p w14:paraId="7D41215D" w14:textId="7F0FCC4C" w:rsidR="007532CA" w:rsidRPr="006220CA" w:rsidRDefault="006220CA">
            <w:pPr>
              <w:rPr>
                <w:b/>
                <w:bCs/>
              </w:rPr>
            </w:pPr>
            <w:r w:rsidRPr="006220CA">
              <w:rPr>
                <w:b/>
                <w:bCs/>
              </w:rPr>
              <w:t>Timetable</w:t>
            </w:r>
          </w:p>
        </w:tc>
      </w:tr>
      <w:tr w:rsidR="007532CA" w14:paraId="6AB13412" w14:textId="77777777" w:rsidTr="006220CA">
        <w:tc>
          <w:tcPr>
            <w:tcW w:w="6799" w:type="dxa"/>
          </w:tcPr>
          <w:p w14:paraId="7E7FC877" w14:textId="77777777" w:rsidR="007532CA" w:rsidRDefault="001C38FA">
            <w:r>
              <w:t>Announce vacancies and invite applications</w:t>
            </w:r>
          </w:p>
        </w:tc>
        <w:tc>
          <w:tcPr>
            <w:tcW w:w="2217" w:type="dxa"/>
          </w:tcPr>
          <w:p w14:paraId="073A829B" w14:textId="7AF22985" w:rsidR="007532CA" w:rsidRDefault="00373147">
            <w:r>
              <w:t>D-90</w:t>
            </w:r>
          </w:p>
        </w:tc>
      </w:tr>
      <w:tr w:rsidR="00D341B2" w14:paraId="00E707FB" w14:textId="77777777" w:rsidTr="006220CA">
        <w:tc>
          <w:tcPr>
            <w:tcW w:w="6799" w:type="dxa"/>
          </w:tcPr>
          <w:p w14:paraId="6E3FC7F6" w14:textId="54F31B1A" w:rsidR="00D341B2" w:rsidRDefault="00D341B2">
            <w:r>
              <w:t>Council approves a job description and application pack</w:t>
            </w:r>
            <w:r>
              <w:rPr>
                <w:rStyle w:val="FootnoteReference"/>
              </w:rPr>
              <w:footnoteReference w:id="3"/>
            </w:r>
          </w:p>
        </w:tc>
        <w:tc>
          <w:tcPr>
            <w:tcW w:w="2217" w:type="dxa"/>
          </w:tcPr>
          <w:p w14:paraId="1FE720EE" w14:textId="5FBB2677" w:rsidR="00D341B2" w:rsidRDefault="00373147">
            <w:r>
              <w:t>D-45</w:t>
            </w:r>
          </w:p>
        </w:tc>
      </w:tr>
      <w:tr w:rsidR="007532CA" w14:paraId="26466BC8" w14:textId="77777777" w:rsidTr="006220CA">
        <w:tc>
          <w:tcPr>
            <w:tcW w:w="6799" w:type="dxa"/>
          </w:tcPr>
          <w:p w14:paraId="2B27867C" w14:textId="77777777" w:rsidR="007532CA" w:rsidRDefault="001C38FA">
            <w:r>
              <w:t>Applications close</w:t>
            </w:r>
          </w:p>
        </w:tc>
        <w:tc>
          <w:tcPr>
            <w:tcW w:w="2217" w:type="dxa"/>
          </w:tcPr>
          <w:p w14:paraId="265F04C3" w14:textId="283D6A2F" w:rsidR="007532CA" w:rsidRDefault="00373147">
            <w:r>
              <w:t>D-30</w:t>
            </w:r>
          </w:p>
        </w:tc>
      </w:tr>
      <w:tr w:rsidR="00D341B2" w14:paraId="57EDA687" w14:textId="77777777" w:rsidTr="006220CA">
        <w:tc>
          <w:tcPr>
            <w:tcW w:w="6799" w:type="dxa"/>
          </w:tcPr>
          <w:p w14:paraId="15B12BB7" w14:textId="0F3996DC" w:rsidR="00D341B2" w:rsidRDefault="00765AAA">
            <w:r>
              <w:t xml:space="preserve">Applications are vetted to ensure </w:t>
            </w:r>
            <w:r w:rsidR="006220CA">
              <w:t>applicants are able to serve as trustees eg can make all necessary applications</w:t>
            </w:r>
          </w:p>
        </w:tc>
        <w:tc>
          <w:tcPr>
            <w:tcW w:w="2217" w:type="dxa"/>
          </w:tcPr>
          <w:p w14:paraId="48E6C3AD" w14:textId="618EF28B" w:rsidR="00D341B2" w:rsidRDefault="00373147">
            <w:r>
              <w:t>D-21</w:t>
            </w:r>
          </w:p>
        </w:tc>
      </w:tr>
      <w:tr w:rsidR="007532CA" w14:paraId="78B97979" w14:textId="77777777" w:rsidTr="006220CA">
        <w:tc>
          <w:tcPr>
            <w:tcW w:w="6799" w:type="dxa"/>
          </w:tcPr>
          <w:p w14:paraId="4091FAE5" w14:textId="77777777" w:rsidR="007532CA" w:rsidRDefault="00101551">
            <w:r>
              <w:t>Ballot of General Council to elect candidates is launched</w:t>
            </w:r>
          </w:p>
        </w:tc>
        <w:tc>
          <w:tcPr>
            <w:tcW w:w="2217" w:type="dxa"/>
          </w:tcPr>
          <w:p w14:paraId="3B52F623" w14:textId="77777777" w:rsidR="007532CA" w:rsidRDefault="00101551">
            <w:r>
              <w:t>D-day</w:t>
            </w:r>
          </w:p>
        </w:tc>
      </w:tr>
      <w:tr w:rsidR="007532CA" w14:paraId="76189439" w14:textId="77777777" w:rsidTr="006220CA">
        <w:tc>
          <w:tcPr>
            <w:tcW w:w="6799" w:type="dxa"/>
          </w:tcPr>
          <w:p w14:paraId="7E761236" w14:textId="77777777" w:rsidR="007532CA" w:rsidRDefault="00101551">
            <w:r>
              <w:t>Ballot closes</w:t>
            </w:r>
          </w:p>
        </w:tc>
        <w:tc>
          <w:tcPr>
            <w:tcW w:w="2217" w:type="dxa"/>
          </w:tcPr>
          <w:p w14:paraId="12A59A2E" w14:textId="77777777" w:rsidR="007532CA" w:rsidRDefault="001C38FA">
            <w:r>
              <w:t>D+14</w:t>
            </w:r>
          </w:p>
        </w:tc>
      </w:tr>
      <w:tr w:rsidR="007532CA" w14:paraId="301F69B6" w14:textId="77777777" w:rsidTr="006220CA">
        <w:tc>
          <w:tcPr>
            <w:tcW w:w="6799" w:type="dxa"/>
          </w:tcPr>
          <w:p w14:paraId="27FB53C8" w14:textId="77777777" w:rsidR="007532CA" w:rsidRDefault="007532CA">
            <w:r>
              <w:t xml:space="preserve">Announcement of </w:t>
            </w:r>
            <w:r w:rsidR="001C38FA">
              <w:t>ballot results</w:t>
            </w:r>
          </w:p>
        </w:tc>
        <w:tc>
          <w:tcPr>
            <w:tcW w:w="2217" w:type="dxa"/>
          </w:tcPr>
          <w:p w14:paraId="6FC9E9E8" w14:textId="77777777" w:rsidR="007532CA" w:rsidRDefault="001C38FA">
            <w:r>
              <w:t>D+16</w:t>
            </w:r>
          </w:p>
        </w:tc>
      </w:tr>
    </w:tbl>
    <w:p w14:paraId="40272B7B" w14:textId="77777777" w:rsidR="00310980" w:rsidRDefault="00310980"/>
    <w:p w14:paraId="39BBE8A6" w14:textId="77777777" w:rsidR="009C00A6" w:rsidRDefault="009C00A6"/>
    <w:p w14:paraId="78D8EF69" w14:textId="77777777" w:rsidR="009C00A6" w:rsidRDefault="009C00A6"/>
    <w:p w14:paraId="35657772" w14:textId="77777777" w:rsidR="00310980" w:rsidRPr="00A62173" w:rsidRDefault="007532CA">
      <w:pPr>
        <w:rPr>
          <w:b/>
          <w:bCs/>
        </w:rPr>
      </w:pPr>
      <w:r>
        <w:rPr>
          <w:b/>
          <w:bCs/>
        </w:rPr>
        <w:t>Election</w:t>
      </w:r>
      <w:r w:rsidR="00310980" w:rsidRPr="00A62173">
        <w:rPr>
          <w:b/>
          <w:bCs/>
        </w:rPr>
        <w:t xml:space="preserve"> of Chairman and Treasurer</w:t>
      </w:r>
      <w:r w:rsidR="00101551">
        <w:rPr>
          <w:b/>
          <w:bCs/>
        </w:rPr>
        <w:t xml:space="preserve"> by General Council</w:t>
      </w:r>
    </w:p>
    <w:tbl>
      <w:tblPr>
        <w:tblStyle w:val="TableGrid"/>
        <w:tblW w:w="0" w:type="auto"/>
        <w:tblLook w:val="04A0" w:firstRow="1" w:lastRow="0" w:firstColumn="1" w:lastColumn="0" w:noHBand="0" w:noVBand="1"/>
      </w:tblPr>
      <w:tblGrid>
        <w:gridCol w:w="4508"/>
        <w:gridCol w:w="4508"/>
      </w:tblGrid>
      <w:tr w:rsidR="007532CA" w14:paraId="6D97E6AA" w14:textId="77777777" w:rsidTr="007532CA">
        <w:tc>
          <w:tcPr>
            <w:tcW w:w="4508" w:type="dxa"/>
          </w:tcPr>
          <w:p w14:paraId="421EC6A6" w14:textId="77777777" w:rsidR="007532CA" w:rsidRDefault="001C38FA">
            <w:r>
              <w:t>Announce vacancy and invite applications by email to all NRA members</w:t>
            </w:r>
            <w:bookmarkStart w:id="0" w:name="_GoBack"/>
            <w:bookmarkEnd w:id="0"/>
          </w:p>
        </w:tc>
        <w:tc>
          <w:tcPr>
            <w:tcW w:w="4508" w:type="dxa"/>
          </w:tcPr>
          <w:p w14:paraId="31B7A73F" w14:textId="77777777" w:rsidR="007532CA" w:rsidRDefault="001C38FA">
            <w:r>
              <w:t>D-120</w:t>
            </w:r>
          </w:p>
        </w:tc>
      </w:tr>
      <w:tr w:rsidR="00373147" w14:paraId="674CDFCC" w14:textId="77777777" w:rsidTr="007532CA">
        <w:tc>
          <w:tcPr>
            <w:tcW w:w="4508" w:type="dxa"/>
          </w:tcPr>
          <w:p w14:paraId="01D712C5" w14:textId="4FA8F09E" w:rsidR="00373147" w:rsidRDefault="00373147" w:rsidP="00373147">
            <w:r>
              <w:lastRenderedPageBreak/>
              <w:t>Applications close</w:t>
            </w:r>
          </w:p>
        </w:tc>
        <w:tc>
          <w:tcPr>
            <w:tcW w:w="4508" w:type="dxa"/>
          </w:tcPr>
          <w:p w14:paraId="32F7CBA9" w14:textId="3A7856F8" w:rsidR="00373147" w:rsidRDefault="00373147" w:rsidP="00373147">
            <w:r>
              <w:t>D-30</w:t>
            </w:r>
          </w:p>
        </w:tc>
      </w:tr>
      <w:tr w:rsidR="00373147" w14:paraId="13A5B38D" w14:textId="77777777" w:rsidTr="007532CA">
        <w:tc>
          <w:tcPr>
            <w:tcW w:w="4508" w:type="dxa"/>
          </w:tcPr>
          <w:p w14:paraId="0B3277F1" w14:textId="4FED2058" w:rsidR="00373147" w:rsidRDefault="00373147" w:rsidP="00373147">
            <w:r>
              <w:t>Applications are vetted to ensure applicants are able to serve as trustees eg can make all necessary applications</w:t>
            </w:r>
          </w:p>
        </w:tc>
        <w:tc>
          <w:tcPr>
            <w:tcW w:w="4508" w:type="dxa"/>
          </w:tcPr>
          <w:p w14:paraId="2A30226F" w14:textId="0457A9C5" w:rsidR="00373147" w:rsidRDefault="00373147" w:rsidP="00373147">
            <w:r>
              <w:t>D-21</w:t>
            </w:r>
          </w:p>
        </w:tc>
      </w:tr>
      <w:tr w:rsidR="00373147" w14:paraId="50A07CBE" w14:textId="77777777" w:rsidTr="007532CA">
        <w:tc>
          <w:tcPr>
            <w:tcW w:w="4508" w:type="dxa"/>
          </w:tcPr>
          <w:p w14:paraId="56E5D6AD" w14:textId="7DD1FA38" w:rsidR="00373147" w:rsidRDefault="00373147" w:rsidP="00373147">
            <w:r>
              <w:t>Ballot of General Council to elect candidates is launched</w:t>
            </w:r>
          </w:p>
        </w:tc>
        <w:tc>
          <w:tcPr>
            <w:tcW w:w="4508" w:type="dxa"/>
          </w:tcPr>
          <w:p w14:paraId="4A699C5D" w14:textId="761434AC" w:rsidR="00373147" w:rsidRDefault="00373147" w:rsidP="00373147">
            <w:r>
              <w:t>D-day</w:t>
            </w:r>
          </w:p>
        </w:tc>
      </w:tr>
      <w:tr w:rsidR="00373147" w14:paraId="6A7F04C2" w14:textId="77777777" w:rsidTr="007532CA">
        <w:tc>
          <w:tcPr>
            <w:tcW w:w="4508" w:type="dxa"/>
          </w:tcPr>
          <w:p w14:paraId="3933A21E" w14:textId="25E6882E" w:rsidR="00373147" w:rsidRDefault="00373147" w:rsidP="00373147">
            <w:r>
              <w:t>Ballot closes</w:t>
            </w:r>
          </w:p>
        </w:tc>
        <w:tc>
          <w:tcPr>
            <w:tcW w:w="4508" w:type="dxa"/>
          </w:tcPr>
          <w:p w14:paraId="0CDF3849" w14:textId="1803104D" w:rsidR="00373147" w:rsidRDefault="00373147" w:rsidP="00373147">
            <w:r>
              <w:t>D+14</w:t>
            </w:r>
          </w:p>
        </w:tc>
      </w:tr>
    </w:tbl>
    <w:p w14:paraId="37DE6083" w14:textId="77777777" w:rsidR="00310980" w:rsidRDefault="00310980"/>
    <w:p w14:paraId="6929531C" w14:textId="77777777" w:rsidR="00310980" w:rsidRPr="00A62173" w:rsidRDefault="00310980">
      <w:pPr>
        <w:rPr>
          <w:b/>
          <w:bCs/>
        </w:rPr>
      </w:pPr>
      <w:r w:rsidRPr="00A62173">
        <w:rPr>
          <w:b/>
          <w:bCs/>
        </w:rPr>
        <w:t>Elections to General Council</w:t>
      </w:r>
      <w:r w:rsidR="00101551">
        <w:rPr>
          <w:b/>
          <w:bCs/>
        </w:rPr>
        <w:t xml:space="preserve"> by NRA Members</w:t>
      </w:r>
    </w:p>
    <w:tbl>
      <w:tblPr>
        <w:tblStyle w:val="TableGrid"/>
        <w:tblW w:w="0" w:type="auto"/>
        <w:tblLook w:val="04A0" w:firstRow="1" w:lastRow="0" w:firstColumn="1" w:lastColumn="0" w:noHBand="0" w:noVBand="1"/>
      </w:tblPr>
      <w:tblGrid>
        <w:gridCol w:w="4508"/>
        <w:gridCol w:w="4508"/>
      </w:tblGrid>
      <w:tr w:rsidR="007532CA" w14:paraId="33E9935C" w14:textId="77777777" w:rsidTr="007532CA">
        <w:tc>
          <w:tcPr>
            <w:tcW w:w="4508" w:type="dxa"/>
          </w:tcPr>
          <w:p w14:paraId="71664AFC" w14:textId="07A04F29" w:rsidR="007532CA" w:rsidRDefault="00E51164">
            <w:r>
              <w:t>Announce vacancies and invite applications</w:t>
            </w:r>
            <w:r w:rsidR="00EF30DE">
              <w:t xml:space="preserve"> with job description of relevant </w:t>
            </w:r>
            <w:r w:rsidR="008601BF">
              <w:t>GC position</w:t>
            </w:r>
          </w:p>
        </w:tc>
        <w:tc>
          <w:tcPr>
            <w:tcW w:w="4508" w:type="dxa"/>
          </w:tcPr>
          <w:p w14:paraId="7C57A260" w14:textId="77777777" w:rsidR="00E51164" w:rsidRPr="0072212F" w:rsidRDefault="00E51164">
            <w:r w:rsidRPr="0072212F">
              <w:t>Advertise in Winter &amp; Spring Journals and on NRA website.</w:t>
            </w:r>
          </w:p>
          <w:p w14:paraId="48FD2E64" w14:textId="77777777" w:rsidR="00E51164" w:rsidRPr="0072212F" w:rsidRDefault="00E51164">
            <w:r w:rsidRPr="0072212F">
              <w:t>Email all NRA members by 31/01</w:t>
            </w:r>
          </w:p>
        </w:tc>
      </w:tr>
      <w:tr w:rsidR="007532CA" w14:paraId="174DA3E9" w14:textId="77777777" w:rsidTr="007532CA">
        <w:tc>
          <w:tcPr>
            <w:tcW w:w="4508" w:type="dxa"/>
          </w:tcPr>
          <w:p w14:paraId="22C712E1" w14:textId="77777777" w:rsidR="007532CA" w:rsidRDefault="00E51164">
            <w:r>
              <w:t>Applications close</w:t>
            </w:r>
          </w:p>
        </w:tc>
        <w:tc>
          <w:tcPr>
            <w:tcW w:w="4508" w:type="dxa"/>
          </w:tcPr>
          <w:p w14:paraId="4A2C0F24" w14:textId="77777777" w:rsidR="007532CA" w:rsidRPr="0072212F" w:rsidRDefault="00E51164">
            <w:r w:rsidRPr="0072212F">
              <w:t>30</w:t>
            </w:r>
            <w:r w:rsidRPr="0072212F">
              <w:rPr>
                <w:vertAlign w:val="superscript"/>
              </w:rPr>
              <w:t>th</w:t>
            </w:r>
            <w:r w:rsidRPr="0072212F">
              <w:t xml:space="preserve"> April</w:t>
            </w:r>
          </w:p>
        </w:tc>
      </w:tr>
      <w:tr w:rsidR="007532CA" w14:paraId="3DA3B746" w14:textId="77777777" w:rsidTr="007532CA">
        <w:tc>
          <w:tcPr>
            <w:tcW w:w="4508" w:type="dxa"/>
          </w:tcPr>
          <w:p w14:paraId="1895CE3B" w14:textId="77777777" w:rsidR="007532CA" w:rsidRDefault="00101551">
            <w:r>
              <w:t>Ballot of General Council to elect candidates is launched</w:t>
            </w:r>
          </w:p>
        </w:tc>
        <w:tc>
          <w:tcPr>
            <w:tcW w:w="4508" w:type="dxa"/>
          </w:tcPr>
          <w:p w14:paraId="461563D5" w14:textId="77777777" w:rsidR="007532CA" w:rsidRPr="0072212F" w:rsidRDefault="00E51164">
            <w:r w:rsidRPr="0072212F">
              <w:t>D-Day(by 31</w:t>
            </w:r>
            <w:r w:rsidRPr="0072212F">
              <w:rPr>
                <w:vertAlign w:val="superscript"/>
              </w:rPr>
              <w:t>st</w:t>
            </w:r>
            <w:r w:rsidRPr="0072212F">
              <w:t xml:space="preserve"> May)</w:t>
            </w:r>
          </w:p>
        </w:tc>
      </w:tr>
      <w:tr w:rsidR="007532CA" w14:paraId="5DE6FB4F" w14:textId="77777777" w:rsidTr="007532CA">
        <w:tc>
          <w:tcPr>
            <w:tcW w:w="4508" w:type="dxa"/>
          </w:tcPr>
          <w:p w14:paraId="4CBACA8D" w14:textId="77777777" w:rsidR="007532CA" w:rsidRDefault="00101551">
            <w:r>
              <w:t>Ballot closes</w:t>
            </w:r>
          </w:p>
        </w:tc>
        <w:tc>
          <w:tcPr>
            <w:tcW w:w="4508" w:type="dxa"/>
          </w:tcPr>
          <w:p w14:paraId="34F9600F" w14:textId="77777777" w:rsidR="007532CA" w:rsidRPr="0072212F" w:rsidRDefault="00E51164" w:rsidP="00E51164">
            <w:r w:rsidRPr="0072212F">
              <w:t>15</w:t>
            </w:r>
            <w:r w:rsidRPr="0072212F">
              <w:rPr>
                <w:vertAlign w:val="superscript"/>
              </w:rPr>
              <w:t>th</w:t>
            </w:r>
            <w:r w:rsidRPr="0072212F">
              <w:t xml:space="preserve"> July </w:t>
            </w:r>
          </w:p>
        </w:tc>
      </w:tr>
      <w:tr w:rsidR="007532CA" w14:paraId="677C5F85" w14:textId="77777777" w:rsidTr="007532CA">
        <w:tc>
          <w:tcPr>
            <w:tcW w:w="4508" w:type="dxa"/>
          </w:tcPr>
          <w:p w14:paraId="0143FA11" w14:textId="77777777" w:rsidR="007532CA" w:rsidRDefault="007532CA">
            <w:r>
              <w:t xml:space="preserve">Announcement of </w:t>
            </w:r>
            <w:r w:rsidR="001C38FA">
              <w:t>ballot results</w:t>
            </w:r>
          </w:p>
        </w:tc>
        <w:tc>
          <w:tcPr>
            <w:tcW w:w="4508" w:type="dxa"/>
          </w:tcPr>
          <w:p w14:paraId="27DD1506" w14:textId="77777777" w:rsidR="007532CA" w:rsidRPr="0072212F" w:rsidRDefault="00E51164">
            <w:r w:rsidRPr="0072212F">
              <w:t>Close date + 2</w:t>
            </w:r>
          </w:p>
        </w:tc>
      </w:tr>
    </w:tbl>
    <w:p w14:paraId="29695C94" w14:textId="77777777" w:rsidR="00310980" w:rsidRDefault="00310980"/>
    <w:p w14:paraId="4A116119" w14:textId="77777777" w:rsidR="00310980" w:rsidRDefault="00310980">
      <w:pPr>
        <w:rPr>
          <w:b/>
          <w:bCs/>
        </w:rPr>
      </w:pPr>
      <w:r w:rsidRPr="00A62173">
        <w:rPr>
          <w:b/>
          <w:bCs/>
        </w:rPr>
        <w:t xml:space="preserve">Co-option to General Council </w:t>
      </w:r>
    </w:p>
    <w:tbl>
      <w:tblPr>
        <w:tblStyle w:val="TableGrid"/>
        <w:tblW w:w="0" w:type="auto"/>
        <w:tblLook w:val="04A0" w:firstRow="1" w:lastRow="0" w:firstColumn="1" w:lastColumn="0" w:noHBand="0" w:noVBand="1"/>
      </w:tblPr>
      <w:tblGrid>
        <w:gridCol w:w="4508"/>
        <w:gridCol w:w="4508"/>
      </w:tblGrid>
      <w:tr w:rsidR="007532CA" w14:paraId="67F6DC3B" w14:textId="77777777" w:rsidTr="007532CA">
        <w:tc>
          <w:tcPr>
            <w:tcW w:w="4508" w:type="dxa"/>
          </w:tcPr>
          <w:p w14:paraId="01C7411A" w14:textId="77777777" w:rsidR="007532CA" w:rsidRPr="00101551" w:rsidRDefault="00AE1D1E">
            <w:r w:rsidRPr="00101551">
              <w:t xml:space="preserve">Ballot </w:t>
            </w:r>
            <w:r w:rsidR="00101551" w:rsidRPr="00101551">
              <w:t xml:space="preserve">of General Council </w:t>
            </w:r>
            <w:r w:rsidRPr="00101551">
              <w:t xml:space="preserve">to approve co-option </w:t>
            </w:r>
            <w:r w:rsidR="00101551" w:rsidRPr="00101551">
              <w:t>is announced</w:t>
            </w:r>
          </w:p>
        </w:tc>
        <w:tc>
          <w:tcPr>
            <w:tcW w:w="4508" w:type="dxa"/>
          </w:tcPr>
          <w:p w14:paraId="5419419C" w14:textId="77777777" w:rsidR="007532CA" w:rsidRPr="00101551" w:rsidRDefault="00101551">
            <w:r>
              <w:t>D-day</w:t>
            </w:r>
          </w:p>
        </w:tc>
      </w:tr>
      <w:tr w:rsidR="007532CA" w14:paraId="098F825F" w14:textId="77777777" w:rsidTr="007532CA">
        <w:tc>
          <w:tcPr>
            <w:tcW w:w="4508" w:type="dxa"/>
          </w:tcPr>
          <w:p w14:paraId="046BBD1F" w14:textId="77777777" w:rsidR="007532CA" w:rsidRPr="00101551" w:rsidRDefault="00AE1D1E">
            <w:r w:rsidRPr="00101551">
              <w:t>Ballot closes</w:t>
            </w:r>
          </w:p>
        </w:tc>
        <w:tc>
          <w:tcPr>
            <w:tcW w:w="4508" w:type="dxa"/>
          </w:tcPr>
          <w:p w14:paraId="34430124" w14:textId="77777777" w:rsidR="007532CA" w:rsidRPr="00101551" w:rsidRDefault="00101551">
            <w:r>
              <w:t>D+14</w:t>
            </w:r>
          </w:p>
        </w:tc>
      </w:tr>
      <w:tr w:rsidR="007532CA" w14:paraId="59D50A0C" w14:textId="77777777" w:rsidTr="007532CA">
        <w:tc>
          <w:tcPr>
            <w:tcW w:w="4508" w:type="dxa"/>
          </w:tcPr>
          <w:p w14:paraId="61892424" w14:textId="77777777" w:rsidR="007532CA" w:rsidRPr="00101551" w:rsidRDefault="007532CA">
            <w:r w:rsidRPr="00101551">
              <w:t xml:space="preserve">Announcement of </w:t>
            </w:r>
            <w:r w:rsidR="001C38FA">
              <w:t>ballot results</w:t>
            </w:r>
          </w:p>
        </w:tc>
        <w:tc>
          <w:tcPr>
            <w:tcW w:w="4508" w:type="dxa"/>
          </w:tcPr>
          <w:p w14:paraId="653C6AAB" w14:textId="77777777" w:rsidR="007532CA" w:rsidRPr="00101551" w:rsidRDefault="00101551">
            <w:r>
              <w:t>D+</w:t>
            </w:r>
            <w:r w:rsidR="001C38FA">
              <w:t>16</w:t>
            </w:r>
          </w:p>
        </w:tc>
      </w:tr>
    </w:tbl>
    <w:p w14:paraId="107425E8" w14:textId="77777777" w:rsidR="003F315B" w:rsidRDefault="003F315B">
      <w:pPr>
        <w:rPr>
          <w:b/>
          <w:bCs/>
        </w:rPr>
      </w:pPr>
    </w:p>
    <w:p w14:paraId="52DF0228" w14:textId="77777777" w:rsidR="003F315B" w:rsidRDefault="003F315B">
      <w:pPr>
        <w:rPr>
          <w:b/>
          <w:bCs/>
        </w:rPr>
      </w:pPr>
      <w:r>
        <w:rPr>
          <w:b/>
          <w:bCs/>
        </w:rPr>
        <w:br w:type="page"/>
      </w:r>
    </w:p>
    <w:p w14:paraId="5062A04E" w14:textId="77777777" w:rsidR="003F315B" w:rsidRDefault="003F315B" w:rsidP="003F315B">
      <w:pPr>
        <w:jc w:val="center"/>
        <w:rPr>
          <w:b/>
          <w:bCs/>
        </w:rPr>
      </w:pPr>
      <w:r>
        <w:rPr>
          <w:b/>
          <w:bCs/>
        </w:rPr>
        <w:lastRenderedPageBreak/>
        <w:t>CONDUCT OF MEETINGS</w:t>
      </w:r>
    </w:p>
    <w:p w14:paraId="7B01AD8F" w14:textId="610813FA" w:rsidR="00333672" w:rsidRPr="00333672" w:rsidRDefault="00333672">
      <w:r w:rsidRPr="00333672">
        <w:t xml:space="preserve">Meetings are conducted in accordance with the </w:t>
      </w:r>
      <w:r>
        <w:t xml:space="preserve">rules set down by </w:t>
      </w:r>
      <w:r w:rsidR="0003722F">
        <w:t xml:space="preserve">Council, the General Council or the </w:t>
      </w:r>
      <w:r>
        <w:t>relevan</w:t>
      </w:r>
      <w:r w:rsidR="0003722F">
        <w:t xml:space="preserve">t Committee. Each such body has the power to set its own rules for </w:t>
      </w:r>
      <w:r w:rsidR="00A12487">
        <w:t xml:space="preserve">the conduct of meetings, except to the extent Council has mandated the use of a particular rule or the Second Schedule specifies a rule. </w:t>
      </w:r>
      <w:r w:rsidR="00427654">
        <w:t>The tables in this section are a recommendation from Council as to best practice.</w:t>
      </w:r>
    </w:p>
    <w:p w14:paraId="72ACC020" w14:textId="0A6C4043" w:rsidR="00A62173" w:rsidRDefault="007532CA">
      <w:pPr>
        <w:rPr>
          <w:b/>
          <w:bCs/>
        </w:rPr>
      </w:pPr>
      <w:r>
        <w:rPr>
          <w:b/>
          <w:bCs/>
        </w:rPr>
        <w:t>General Council Meetings</w:t>
      </w:r>
    </w:p>
    <w:tbl>
      <w:tblPr>
        <w:tblStyle w:val="TableGrid"/>
        <w:tblW w:w="0" w:type="auto"/>
        <w:tblLook w:val="04A0" w:firstRow="1" w:lastRow="0" w:firstColumn="1" w:lastColumn="0" w:noHBand="0" w:noVBand="1"/>
      </w:tblPr>
      <w:tblGrid>
        <w:gridCol w:w="4508"/>
        <w:gridCol w:w="4508"/>
      </w:tblGrid>
      <w:tr w:rsidR="007532CA" w14:paraId="1DF161C3" w14:textId="77777777" w:rsidTr="007532CA">
        <w:tc>
          <w:tcPr>
            <w:tcW w:w="4508" w:type="dxa"/>
          </w:tcPr>
          <w:p w14:paraId="68538C20" w14:textId="77777777" w:rsidR="007532CA" w:rsidRPr="007170C8" w:rsidRDefault="003F315B">
            <w:r>
              <w:t xml:space="preserve">General Council determines dates for meetings </w:t>
            </w:r>
          </w:p>
        </w:tc>
        <w:tc>
          <w:tcPr>
            <w:tcW w:w="4508" w:type="dxa"/>
          </w:tcPr>
          <w:p w14:paraId="6833953E" w14:textId="77777777" w:rsidR="007532CA" w:rsidRPr="007170C8" w:rsidRDefault="003F315B">
            <w:r>
              <w:t>Last General Council meeting in preceding year</w:t>
            </w:r>
          </w:p>
        </w:tc>
      </w:tr>
      <w:tr w:rsidR="007532CA" w14:paraId="7DC7D8DD" w14:textId="77777777" w:rsidTr="007532CA">
        <w:tc>
          <w:tcPr>
            <w:tcW w:w="4508" w:type="dxa"/>
          </w:tcPr>
          <w:p w14:paraId="0775337A" w14:textId="77777777" w:rsidR="007532CA" w:rsidRPr="0072212F" w:rsidRDefault="003F315B">
            <w:r w:rsidRPr="0072212F">
              <w:t>Email to all NRA members notifying them of the meeting and inviting them to send questions to GC members</w:t>
            </w:r>
          </w:p>
        </w:tc>
        <w:tc>
          <w:tcPr>
            <w:tcW w:w="4508" w:type="dxa"/>
          </w:tcPr>
          <w:p w14:paraId="364485A5" w14:textId="77777777" w:rsidR="007532CA" w:rsidRPr="0072212F" w:rsidRDefault="003F315B" w:rsidP="00E51164">
            <w:r w:rsidRPr="0072212F">
              <w:t>D-</w:t>
            </w:r>
            <w:r w:rsidR="00E51164" w:rsidRPr="0072212F">
              <w:t>45</w:t>
            </w:r>
          </w:p>
        </w:tc>
      </w:tr>
      <w:tr w:rsidR="007532CA" w14:paraId="5A460336" w14:textId="77777777" w:rsidTr="007532CA">
        <w:tc>
          <w:tcPr>
            <w:tcW w:w="4508" w:type="dxa"/>
          </w:tcPr>
          <w:p w14:paraId="76D792E3" w14:textId="77777777" w:rsidR="007532CA" w:rsidRPr="0072212F" w:rsidRDefault="003F315B">
            <w:r w:rsidRPr="0072212F">
              <w:t>Closing date for Agenda items</w:t>
            </w:r>
          </w:p>
        </w:tc>
        <w:tc>
          <w:tcPr>
            <w:tcW w:w="4508" w:type="dxa"/>
          </w:tcPr>
          <w:p w14:paraId="472B115D" w14:textId="77777777" w:rsidR="007532CA" w:rsidRPr="0072212F" w:rsidRDefault="003F315B">
            <w:r w:rsidRPr="0072212F">
              <w:t>D-14 clear days</w:t>
            </w:r>
            <w:r w:rsidRPr="0072212F">
              <w:rPr>
                <w:rStyle w:val="FootnoteReference"/>
              </w:rPr>
              <w:footnoteReference w:id="4"/>
            </w:r>
          </w:p>
        </w:tc>
      </w:tr>
      <w:tr w:rsidR="007532CA" w14:paraId="322CAECB" w14:textId="77777777" w:rsidTr="007532CA">
        <w:tc>
          <w:tcPr>
            <w:tcW w:w="4508" w:type="dxa"/>
          </w:tcPr>
          <w:p w14:paraId="4AF61412" w14:textId="77777777" w:rsidR="007532CA" w:rsidRPr="0072212F" w:rsidRDefault="003F315B">
            <w:r w:rsidRPr="0072212F">
              <w:t>Agenda and documents circulated</w:t>
            </w:r>
          </w:p>
        </w:tc>
        <w:tc>
          <w:tcPr>
            <w:tcW w:w="4508" w:type="dxa"/>
          </w:tcPr>
          <w:p w14:paraId="5D6CCE21" w14:textId="77777777" w:rsidR="007532CA" w:rsidRPr="0072212F" w:rsidRDefault="003F315B">
            <w:r w:rsidRPr="0072212F">
              <w:t>D-5 clear days</w:t>
            </w:r>
            <w:r w:rsidRPr="0072212F">
              <w:rPr>
                <w:rStyle w:val="FootnoteReference"/>
              </w:rPr>
              <w:footnoteReference w:id="5"/>
            </w:r>
          </w:p>
        </w:tc>
      </w:tr>
      <w:tr w:rsidR="007532CA" w14:paraId="3BC837F8" w14:textId="77777777" w:rsidTr="007532CA">
        <w:tc>
          <w:tcPr>
            <w:tcW w:w="4508" w:type="dxa"/>
          </w:tcPr>
          <w:p w14:paraId="773A5D50" w14:textId="77777777" w:rsidR="007532CA" w:rsidRPr="0072212F" w:rsidRDefault="007170C8">
            <w:r w:rsidRPr="0072212F">
              <w:t>Meeting held</w:t>
            </w:r>
          </w:p>
        </w:tc>
        <w:tc>
          <w:tcPr>
            <w:tcW w:w="4508" w:type="dxa"/>
          </w:tcPr>
          <w:p w14:paraId="151AAF6A" w14:textId="77777777" w:rsidR="007532CA" w:rsidRPr="0072212F" w:rsidRDefault="007170C8">
            <w:r w:rsidRPr="0072212F">
              <w:t>D-day</w:t>
            </w:r>
          </w:p>
        </w:tc>
      </w:tr>
      <w:tr w:rsidR="007532CA" w14:paraId="0C6D9114" w14:textId="77777777" w:rsidTr="007532CA">
        <w:tc>
          <w:tcPr>
            <w:tcW w:w="4508" w:type="dxa"/>
          </w:tcPr>
          <w:p w14:paraId="0B18035B" w14:textId="77777777" w:rsidR="007532CA" w:rsidRPr="0072212F" w:rsidRDefault="007170C8">
            <w:r w:rsidRPr="0072212F">
              <w:t>Draft Minutes circulated</w:t>
            </w:r>
          </w:p>
        </w:tc>
        <w:tc>
          <w:tcPr>
            <w:tcW w:w="4508" w:type="dxa"/>
          </w:tcPr>
          <w:p w14:paraId="334580DE" w14:textId="77777777" w:rsidR="007532CA" w:rsidRPr="0072212F" w:rsidRDefault="004732E7">
            <w:r w:rsidRPr="0072212F">
              <w:t>D+14</w:t>
            </w:r>
          </w:p>
        </w:tc>
      </w:tr>
      <w:tr w:rsidR="007532CA" w14:paraId="66CDE7BF" w14:textId="77777777" w:rsidTr="007532CA">
        <w:tc>
          <w:tcPr>
            <w:tcW w:w="4508" w:type="dxa"/>
          </w:tcPr>
          <w:p w14:paraId="62636A3B" w14:textId="77777777" w:rsidR="007532CA" w:rsidRPr="0072212F" w:rsidRDefault="007170C8">
            <w:r w:rsidRPr="0072212F">
              <w:t>Minutes Approved</w:t>
            </w:r>
          </w:p>
        </w:tc>
        <w:tc>
          <w:tcPr>
            <w:tcW w:w="4508" w:type="dxa"/>
          </w:tcPr>
          <w:p w14:paraId="1AEF3B98" w14:textId="77777777" w:rsidR="007532CA" w:rsidRPr="0072212F" w:rsidRDefault="00E51164">
            <w:r w:rsidRPr="0072212F">
              <w:t>D+28</w:t>
            </w:r>
          </w:p>
        </w:tc>
      </w:tr>
      <w:tr w:rsidR="001C38FA" w14:paraId="56BBB6CE" w14:textId="77777777" w:rsidTr="007532CA">
        <w:tc>
          <w:tcPr>
            <w:tcW w:w="4508" w:type="dxa"/>
          </w:tcPr>
          <w:p w14:paraId="044066B4" w14:textId="77777777" w:rsidR="001C38FA" w:rsidRPr="0072212F" w:rsidRDefault="001C38FA">
            <w:r w:rsidRPr="0072212F">
              <w:t>Minutes posted on website and emailed to Council and General Council</w:t>
            </w:r>
          </w:p>
        </w:tc>
        <w:tc>
          <w:tcPr>
            <w:tcW w:w="4508" w:type="dxa"/>
          </w:tcPr>
          <w:p w14:paraId="35B0B27A" w14:textId="77777777" w:rsidR="001C38FA" w:rsidRPr="0072212F" w:rsidRDefault="00E51164">
            <w:r w:rsidRPr="0072212F">
              <w:t>D+30</w:t>
            </w:r>
          </w:p>
        </w:tc>
      </w:tr>
    </w:tbl>
    <w:p w14:paraId="7A60D76C" w14:textId="77777777" w:rsidR="007532CA" w:rsidRDefault="007532CA">
      <w:pPr>
        <w:rPr>
          <w:b/>
          <w:bCs/>
        </w:rPr>
      </w:pPr>
    </w:p>
    <w:p w14:paraId="70353B39" w14:textId="77777777" w:rsidR="007532CA" w:rsidRDefault="007532CA">
      <w:pPr>
        <w:rPr>
          <w:b/>
          <w:bCs/>
        </w:rPr>
      </w:pPr>
      <w:r>
        <w:rPr>
          <w:b/>
          <w:bCs/>
        </w:rPr>
        <w:t>Council Meetings</w:t>
      </w:r>
    </w:p>
    <w:tbl>
      <w:tblPr>
        <w:tblStyle w:val="TableGrid"/>
        <w:tblW w:w="0" w:type="auto"/>
        <w:tblLook w:val="04A0" w:firstRow="1" w:lastRow="0" w:firstColumn="1" w:lastColumn="0" w:noHBand="0" w:noVBand="1"/>
      </w:tblPr>
      <w:tblGrid>
        <w:gridCol w:w="4508"/>
        <w:gridCol w:w="4508"/>
      </w:tblGrid>
      <w:tr w:rsidR="007532CA" w14:paraId="46DEC532" w14:textId="77777777" w:rsidTr="007532CA">
        <w:tc>
          <w:tcPr>
            <w:tcW w:w="4508" w:type="dxa"/>
          </w:tcPr>
          <w:p w14:paraId="5F84C61E" w14:textId="77777777" w:rsidR="007532CA" w:rsidRPr="007170C8" w:rsidRDefault="003F315B">
            <w:r>
              <w:t>Agenda and supporting documents circulated</w:t>
            </w:r>
          </w:p>
        </w:tc>
        <w:tc>
          <w:tcPr>
            <w:tcW w:w="4508" w:type="dxa"/>
          </w:tcPr>
          <w:p w14:paraId="03B160E4" w14:textId="77777777" w:rsidR="007532CA" w:rsidRPr="007170C8" w:rsidRDefault="003F315B">
            <w:r>
              <w:t>D-14</w:t>
            </w:r>
          </w:p>
        </w:tc>
      </w:tr>
      <w:tr w:rsidR="007532CA" w14:paraId="6EEAB5DA" w14:textId="77777777" w:rsidTr="007532CA">
        <w:tc>
          <w:tcPr>
            <w:tcW w:w="4508" w:type="dxa"/>
          </w:tcPr>
          <w:p w14:paraId="6B3FFC1C" w14:textId="77777777" w:rsidR="007532CA" w:rsidRPr="007170C8" w:rsidRDefault="007170C8">
            <w:r w:rsidRPr="007170C8">
              <w:t>Meeting held</w:t>
            </w:r>
          </w:p>
        </w:tc>
        <w:tc>
          <w:tcPr>
            <w:tcW w:w="4508" w:type="dxa"/>
          </w:tcPr>
          <w:p w14:paraId="10B79C0F" w14:textId="77777777" w:rsidR="007532CA" w:rsidRPr="007170C8" w:rsidRDefault="007170C8">
            <w:r w:rsidRPr="007170C8">
              <w:t>D-day</w:t>
            </w:r>
          </w:p>
        </w:tc>
      </w:tr>
      <w:tr w:rsidR="007532CA" w14:paraId="577A5C46" w14:textId="77777777" w:rsidTr="007532CA">
        <w:tc>
          <w:tcPr>
            <w:tcW w:w="4508" w:type="dxa"/>
          </w:tcPr>
          <w:p w14:paraId="3D4F5432" w14:textId="77777777" w:rsidR="007532CA" w:rsidRPr="007170C8" w:rsidRDefault="007170C8">
            <w:r w:rsidRPr="007170C8">
              <w:t>Draft minutes circulated</w:t>
            </w:r>
          </w:p>
        </w:tc>
        <w:tc>
          <w:tcPr>
            <w:tcW w:w="4508" w:type="dxa"/>
          </w:tcPr>
          <w:p w14:paraId="275DE080" w14:textId="77777777" w:rsidR="007532CA" w:rsidRPr="007170C8" w:rsidRDefault="004732E7">
            <w:r>
              <w:t>D+14</w:t>
            </w:r>
          </w:p>
        </w:tc>
      </w:tr>
      <w:tr w:rsidR="007532CA" w14:paraId="2DCBCCA8" w14:textId="77777777" w:rsidTr="007532CA">
        <w:tc>
          <w:tcPr>
            <w:tcW w:w="4508" w:type="dxa"/>
          </w:tcPr>
          <w:p w14:paraId="0C32D81A" w14:textId="77777777" w:rsidR="007532CA" w:rsidRPr="007170C8" w:rsidRDefault="007170C8">
            <w:r w:rsidRPr="007170C8">
              <w:t>Minutes approved</w:t>
            </w:r>
          </w:p>
        </w:tc>
        <w:tc>
          <w:tcPr>
            <w:tcW w:w="4508" w:type="dxa"/>
          </w:tcPr>
          <w:p w14:paraId="15991BCA" w14:textId="77777777" w:rsidR="007532CA" w:rsidRPr="007170C8" w:rsidRDefault="004732E7">
            <w:r>
              <w:t>D+21</w:t>
            </w:r>
          </w:p>
        </w:tc>
      </w:tr>
      <w:tr w:rsidR="001C38FA" w14:paraId="4CB40FF3" w14:textId="77777777" w:rsidTr="007532CA">
        <w:tc>
          <w:tcPr>
            <w:tcW w:w="4508" w:type="dxa"/>
          </w:tcPr>
          <w:p w14:paraId="7E770C50" w14:textId="77777777" w:rsidR="001C38FA" w:rsidRPr="007170C8" w:rsidRDefault="001C38FA">
            <w:r>
              <w:t>Open Session minutes posted on website and emailed to General Council</w:t>
            </w:r>
          </w:p>
        </w:tc>
        <w:tc>
          <w:tcPr>
            <w:tcW w:w="4508" w:type="dxa"/>
          </w:tcPr>
          <w:p w14:paraId="38205D9D" w14:textId="77777777" w:rsidR="001C38FA" w:rsidRDefault="001C38FA">
            <w:r>
              <w:t>D+30</w:t>
            </w:r>
          </w:p>
        </w:tc>
      </w:tr>
    </w:tbl>
    <w:p w14:paraId="32D4B4CB" w14:textId="77777777" w:rsidR="007532CA" w:rsidRDefault="007532CA">
      <w:pPr>
        <w:rPr>
          <w:b/>
          <w:bCs/>
        </w:rPr>
      </w:pPr>
    </w:p>
    <w:p w14:paraId="2528AF95" w14:textId="77777777" w:rsidR="007532CA" w:rsidRDefault="007532CA">
      <w:pPr>
        <w:rPr>
          <w:b/>
          <w:bCs/>
        </w:rPr>
      </w:pPr>
      <w:r>
        <w:rPr>
          <w:b/>
          <w:bCs/>
        </w:rPr>
        <w:t>Membership Committee Meetings</w:t>
      </w:r>
    </w:p>
    <w:tbl>
      <w:tblPr>
        <w:tblStyle w:val="TableGrid"/>
        <w:tblW w:w="0" w:type="auto"/>
        <w:tblLook w:val="04A0" w:firstRow="1" w:lastRow="0" w:firstColumn="1" w:lastColumn="0" w:noHBand="0" w:noVBand="1"/>
      </w:tblPr>
      <w:tblGrid>
        <w:gridCol w:w="4508"/>
        <w:gridCol w:w="4508"/>
      </w:tblGrid>
      <w:tr w:rsidR="007532CA" w14:paraId="6FFF8466" w14:textId="77777777" w:rsidTr="007532CA">
        <w:tc>
          <w:tcPr>
            <w:tcW w:w="4508" w:type="dxa"/>
          </w:tcPr>
          <w:p w14:paraId="72C569AD" w14:textId="77777777" w:rsidR="007532CA" w:rsidRPr="007170C8" w:rsidRDefault="00FE6E89">
            <w:r>
              <w:t>Agenda and documents circulated</w:t>
            </w:r>
          </w:p>
        </w:tc>
        <w:tc>
          <w:tcPr>
            <w:tcW w:w="4508" w:type="dxa"/>
          </w:tcPr>
          <w:p w14:paraId="1A740564" w14:textId="77777777" w:rsidR="007532CA" w:rsidRPr="007170C8" w:rsidRDefault="00FE6E89">
            <w:r>
              <w:t>D-14</w:t>
            </w:r>
          </w:p>
        </w:tc>
      </w:tr>
      <w:tr w:rsidR="007532CA" w14:paraId="12EA791A" w14:textId="77777777" w:rsidTr="007532CA">
        <w:tc>
          <w:tcPr>
            <w:tcW w:w="4508" w:type="dxa"/>
          </w:tcPr>
          <w:p w14:paraId="38872A4D" w14:textId="77777777" w:rsidR="007532CA" w:rsidRPr="007170C8" w:rsidRDefault="007170C8">
            <w:r w:rsidRPr="007170C8">
              <w:t>Meeting held</w:t>
            </w:r>
          </w:p>
        </w:tc>
        <w:tc>
          <w:tcPr>
            <w:tcW w:w="4508" w:type="dxa"/>
          </w:tcPr>
          <w:p w14:paraId="346E9F85" w14:textId="77777777" w:rsidR="007532CA" w:rsidRPr="007170C8" w:rsidRDefault="007170C8">
            <w:r w:rsidRPr="007170C8">
              <w:t>D-day</w:t>
            </w:r>
          </w:p>
        </w:tc>
      </w:tr>
      <w:tr w:rsidR="007532CA" w14:paraId="6899B283" w14:textId="77777777" w:rsidTr="007532CA">
        <w:tc>
          <w:tcPr>
            <w:tcW w:w="4508" w:type="dxa"/>
          </w:tcPr>
          <w:p w14:paraId="48348E5F" w14:textId="77777777" w:rsidR="007532CA" w:rsidRPr="007170C8" w:rsidRDefault="007170C8">
            <w:r w:rsidRPr="007170C8">
              <w:t>Draft minutes circulated</w:t>
            </w:r>
          </w:p>
        </w:tc>
        <w:tc>
          <w:tcPr>
            <w:tcW w:w="4508" w:type="dxa"/>
          </w:tcPr>
          <w:p w14:paraId="2346A7A2" w14:textId="77777777" w:rsidR="007532CA" w:rsidRPr="007170C8" w:rsidRDefault="004732E7">
            <w:r>
              <w:t>D+14</w:t>
            </w:r>
          </w:p>
        </w:tc>
      </w:tr>
      <w:tr w:rsidR="007532CA" w14:paraId="630A3A00" w14:textId="77777777" w:rsidTr="007532CA">
        <w:tc>
          <w:tcPr>
            <w:tcW w:w="4508" w:type="dxa"/>
          </w:tcPr>
          <w:p w14:paraId="6B62426C" w14:textId="77777777" w:rsidR="007532CA" w:rsidRPr="007170C8" w:rsidRDefault="007170C8">
            <w:r w:rsidRPr="007170C8">
              <w:t>Minutes approved</w:t>
            </w:r>
          </w:p>
        </w:tc>
        <w:tc>
          <w:tcPr>
            <w:tcW w:w="4508" w:type="dxa"/>
          </w:tcPr>
          <w:p w14:paraId="339B2C96" w14:textId="77777777" w:rsidR="007532CA" w:rsidRPr="007170C8" w:rsidRDefault="004732E7">
            <w:r>
              <w:t>D+30</w:t>
            </w:r>
          </w:p>
        </w:tc>
      </w:tr>
      <w:tr w:rsidR="001C38FA" w14:paraId="2F5CD8D6" w14:textId="77777777" w:rsidTr="007532CA">
        <w:tc>
          <w:tcPr>
            <w:tcW w:w="4508" w:type="dxa"/>
          </w:tcPr>
          <w:p w14:paraId="1A600518" w14:textId="77777777" w:rsidR="001C38FA" w:rsidRPr="007170C8" w:rsidRDefault="001C38FA">
            <w:r>
              <w:t>Minutes circulated to Council and General Council</w:t>
            </w:r>
          </w:p>
        </w:tc>
        <w:tc>
          <w:tcPr>
            <w:tcW w:w="4508" w:type="dxa"/>
          </w:tcPr>
          <w:p w14:paraId="70B01D31" w14:textId="77777777" w:rsidR="001C38FA" w:rsidRDefault="001C38FA">
            <w:r>
              <w:t>D+45</w:t>
            </w:r>
          </w:p>
        </w:tc>
      </w:tr>
    </w:tbl>
    <w:p w14:paraId="17F76349" w14:textId="77777777" w:rsidR="007532CA" w:rsidRDefault="007532CA">
      <w:pPr>
        <w:rPr>
          <w:b/>
          <w:bCs/>
        </w:rPr>
      </w:pPr>
    </w:p>
    <w:p w14:paraId="08A89D52" w14:textId="77777777" w:rsidR="007532CA" w:rsidRDefault="007532CA">
      <w:pPr>
        <w:rPr>
          <w:b/>
          <w:bCs/>
        </w:rPr>
      </w:pPr>
      <w:r>
        <w:rPr>
          <w:b/>
          <w:bCs/>
        </w:rPr>
        <w:t>Shooting Committee Meetings</w:t>
      </w:r>
    </w:p>
    <w:tbl>
      <w:tblPr>
        <w:tblStyle w:val="TableGrid"/>
        <w:tblW w:w="0" w:type="auto"/>
        <w:tblLook w:val="04A0" w:firstRow="1" w:lastRow="0" w:firstColumn="1" w:lastColumn="0" w:noHBand="0" w:noVBand="1"/>
      </w:tblPr>
      <w:tblGrid>
        <w:gridCol w:w="4508"/>
        <w:gridCol w:w="4508"/>
      </w:tblGrid>
      <w:tr w:rsidR="007532CA" w14:paraId="24379FF0" w14:textId="77777777" w:rsidTr="007532CA">
        <w:tc>
          <w:tcPr>
            <w:tcW w:w="4508" w:type="dxa"/>
          </w:tcPr>
          <w:p w14:paraId="1D318653" w14:textId="77777777" w:rsidR="007532CA" w:rsidRPr="007170C8" w:rsidRDefault="00FE6E89">
            <w:r>
              <w:t>Agenda and documents circulated</w:t>
            </w:r>
          </w:p>
        </w:tc>
        <w:tc>
          <w:tcPr>
            <w:tcW w:w="4508" w:type="dxa"/>
          </w:tcPr>
          <w:p w14:paraId="0FFAD12F" w14:textId="77777777" w:rsidR="007532CA" w:rsidRPr="007170C8" w:rsidRDefault="00FE6E89">
            <w:r>
              <w:t>D-14</w:t>
            </w:r>
          </w:p>
        </w:tc>
      </w:tr>
      <w:tr w:rsidR="007532CA" w14:paraId="0B4C2DEE" w14:textId="77777777" w:rsidTr="007532CA">
        <w:tc>
          <w:tcPr>
            <w:tcW w:w="4508" w:type="dxa"/>
          </w:tcPr>
          <w:p w14:paraId="04FF85F2" w14:textId="77777777" w:rsidR="007532CA" w:rsidRPr="007170C8" w:rsidRDefault="007170C8">
            <w:r w:rsidRPr="007170C8">
              <w:t>Meeting held</w:t>
            </w:r>
          </w:p>
        </w:tc>
        <w:tc>
          <w:tcPr>
            <w:tcW w:w="4508" w:type="dxa"/>
          </w:tcPr>
          <w:p w14:paraId="59C23A87" w14:textId="77777777" w:rsidR="007532CA" w:rsidRPr="007170C8" w:rsidRDefault="007170C8">
            <w:r w:rsidRPr="007170C8">
              <w:t>D-day</w:t>
            </w:r>
          </w:p>
        </w:tc>
      </w:tr>
      <w:tr w:rsidR="007532CA" w14:paraId="67560112" w14:textId="77777777" w:rsidTr="007532CA">
        <w:tc>
          <w:tcPr>
            <w:tcW w:w="4508" w:type="dxa"/>
          </w:tcPr>
          <w:p w14:paraId="048AB19F" w14:textId="77777777" w:rsidR="007532CA" w:rsidRPr="007170C8" w:rsidRDefault="007170C8">
            <w:r w:rsidRPr="007170C8">
              <w:t xml:space="preserve">Draft minutes </w:t>
            </w:r>
            <w:r w:rsidR="001C38FA">
              <w:t>emailed to attendees</w:t>
            </w:r>
          </w:p>
        </w:tc>
        <w:tc>
          <w:tcPr>
            <w:tcW w:w="4508" w:type="dxa"/>
          </w:tcPr>
          <w:p w14:paraId="57CCD00A" w14:textId="77777777" w:rsidR="007532CA" w:rsidRPr="007170C8" w:rsidRDefault="004732E7">
            <w:r>
              <w:t>D+14</w:t>
            </w:r>
          </w:p>
        </w:tc>
      </w:tr>
      <w:tr w:rsidR="007532CA" w14:paraId="22E302D6" w14:textId="77777777" w:rsidTr="007532CA">
        <w:tc>
          <w:tcPr>
            <w:tcW w:w="4508" w:type="dxa"/>
          </w:tcPr>
          <w:p w14:paraId="69740FE4" w14:textId="77777777" w:rsidR="007532CA" w:rsidRPr="007170C8" w:rsidRDefault="007170C8">
            <w:r w:rsidRPr="007170C8">
              <w:t>Minutes approved</w:t>
            </w:r>
          </w:p>
        </w:tc>
        <w:tc>
          <w:tcPr>
            <w:tcW w:w="4508" w:type="dxa"/>
          </w:tcPr>
          <w:p w14:paraId="24927D70" w14:textId="77777777" w:rsidR="007532CA" w:rsidRPr="007170C8" w:rsidRDefault="004732E7">
            <w:r>
              <w:t>D+30</w:t>
            </w:r>
          </w:p>
        </w:tc>
      </w:tr>
      <w:tr w:rsidR="001C38FA" w14:paraId="3B4E95CB" w14:textId="77777777" w:rsidTr="007532CA">
        <w:tc>
          <w:tcPr>
            <w:tcW w:w="4508" w:type="dxa"/>
          </w:tcPr>
          <w:p w14:paraId="79F09AB7" w14:textId="77777777" w:rsidR="001C38FA" w:rsidRPr="007170C8" w:rsidRDefault="001C38FA">
            <w:r>
              <w:lastRenderedPageBreak/>
              <w:t>Minutes emailed to Council and General Council</w:t>
            </w:r>
          </w:p>
        </w:tc>
        <w:tc>
          <w:tcPr>
            <w:tcW w:w="4508" w:type="dxa"/>
          </w:tcPr>
          <w:p w14:paraId="1E6C498E" w14:textId="77777777" w:rsidR="001C38FA" w:rsidRDefault="001C38FA">
            <w:r>
              <w:t>D+45</w:t>
            </w:r>
          </w:p>
        </w:tc>
      </w:tr>
    </w:tbl>
    <w:p w14:paraId="50D551FB" w14:textId="77777777" w:rsidR="007532CA" w:rsidRDefault="007532CA">
      <w:pPr>
        <w:rPr>
          <w:b/>
          <w:bCs/>
        </w:rPr>
      </w:pPr>
    </w:p>
    <w:p w14:paraId="22B6DDBB" w14:textId="77777777" w:rsidR="007532CA" w:rsidRDefault="003F315B">
      <w:pPr>
        <w:rPr>
          <w:b/>
          <w:bCs/>
        </w:rPr>
      </w:pPr>
      <w:r>
        <w:rPr>
          <w:b/>
          <w:bCs/>
        </w:rPr>
        <w:t>Annual General Meeting</w:t>
      </w:r>
    </w:p>
    <w:tbl>
      <w:tblPr>
        <w:tblStyle w:val="TableGrid"/>
        <w:tblW w:w="0" w:type="auto"/>
        <w:tblLook w:val="04A0" w:firstRow="1" w:lastRow="0" w:firstColumn="1" w:lastColumn="0" w:noHBand="0" w:noVBand="1"/>
      </w:tblPr>
      <w:tblGrid>
        <w:gridCol w:w="4508"/>
        <w:gridCol w:w="4508"/>
      </w:tblGrid>
      <w:tr w:rsidR="003F315B" w14:paraId="09CC0EB0" w14:textId="77777777" w:rsidTr="003F315B">
        <w:tc>
          <w:tcPr>
            <w:tcW w:w="4508" w:type="dxa"/>
          </w:tcPr>
          <w:p w14:paraId="5C6516B7" w14:textId="77777777" w:rsidR="003F315B" w:rsidRPr="003F315B" w:rsidRDefault="003F315B">
            <w:r>
              <w:t xml:space="preserve">Date for AGM set by Council </w:t>
            </w:r>
          </w:p>
        </w:tc>
        <w:tc>
          <w:tcPr>
            <w:tcW w:w="4508" w:type="dxa"/>
          </w:tcPr>
          <w:p w14:paraId="2D2544C5" w14:textId="77777777" w:rsidR="003F315B" w:rsidRPr="003F315B" w:rsidRDefault="003F315B">
            <w:r>
              <w:t>Last meeting in preceding year</w:t>
            </w:r>
          </w:p>
        </w:tc>
      </w:tr>
      <w:tr w:rsidR="003F315B" w14:paraId="05432003" w14:textId="77777777" w:rsidTr="003F315B">
        <w:tc>
          <w:tcPr>
            <w:tcW w:w="4508" w:type="dxa"/>
          </w:tcPr>
          <w:p w14:paraId="745C3699" w14:textId="77777777" w:rsidR="003F315B" w:rsidRPr="003F315B" w:rsidRDefault="003F315B"/>
        </w:tc>
        <w:tc>
          <w:tcPr>
            <w:tcW w:w="4508" w:type="dxa"/>
          </w:tcPr>
          <w:p w14:paraId="10A7826C" w14:textId="77777777" w:rsidR="003F315B" w:rsidRPr="003F315B" w:rsidRDefault="003F315B"/>
        </w:tc>
      </w:tr>
      <w:tr w:rsidR="003F315B" w14:paraId="220AC427" w14:textId="77777777" w:rsidTr="003F315B">
        <w:tc>
          <w:tcPr>
            <w:tcW w:w="4508" w:type="dxa"/>
          </w:tcPr>
          <w:p w14:paraId="7B2FBE18" w14:textId="77777777" w:rsidR="003F315B" w:rsidRPr="003F315B" w:rsidRDefault="004732E7">
            <w:r>
              <w:t>Annual Accounts published</w:t>
            </w:r>
          </w:p>
        </w:tc>
        <w:tc>
          <w:tcPr>
            <w:tcW w:w="4508" w:type="dxa"/>
          </w:tcPr>
          <w:p w14:paraId="719CA8F5" w14:textId="77777777" w:rsidR="003F315B" w:rsidRPr="003F315B" w:rsidRDefault="004732E7">
            <w:r>
              <w:t>D-30</w:t>
            </w:r>
          </w:p>
        </w:tc>
      </w:tr>
      <w:tr w:rsidR="003F315B" w:rsidRPr="0072212F" w14:paraId="6FEC9285" w14:textId="77777777" w:rsidTr="003F315B">
        <w:tc>
          <w:tcPr>
            <w:tcW w:w="4508" w:type="dxa"/>
          </w:tcPr>
          <w:p w14:paraId="1213DD78" w14:textId="77777777" w:rsidR="003F315B" w:rsidRPr="0072212F" w:rsidRDefault="003F315B">
            <w:r w:rsidRPr="0072212F">
              <w:t>Date of AGM published by email, website and Journal</w:t>
            </w:r>
            <w:r w:rsidR="004732E7" w:rsidRPr="0072212F">
              <w:rPr>
                <w:rStyle w:val="FootnoteReference"/>
              </w:rPr>
              <w:footnoteReference w:id="6"/>
            </w:r>
          </w:p>
        </w:tc>
        <w:tc>
          <w:tcPr>
            <w:tcW w:w="4508" w:type="dxa"/>
          </w:tcPr>
          <w:p w14:paraId="1F23FB25" w14:textId="77777777" w:rsidR="003F315B" w:rsidRPr="0072212F" w:rsidRDefault="00E51164">
            <w:r w:rsidRPr="0072212F">
              <w:t>Advertised in Winter &amp; Spring Journals &amp; NRA website</w:t>
            </w:r>
          </w:p>
          <w:p w14:paraId="426676E9" w14:textId="77777777" w:rsidR="00E51164" w:rsidRPr="0072212F" w:rsidRDefault="00E51164">
            <w:r w:rsidRPr="0072212F">
              <w:t>Email to all NRA members by 31/12 and reminder 31/3</w:t>
            </w:r>
          </w:p>
        </w:tc>
      </w:tr>
      <w:tr w:rsidR="003F315B" w:rsidRPr="0072212F" w14:paraId="62756CB4" w14:textId="77777777" w:rsidTr="003F315B">
        <w:tc>
          <w:tcPr>
            <w:tcW w:w="4508" w:type="dxa"/>
          </w:tcPr>
          <w:p w14:paraId="61BDFC43" w14:textId="77777777" w:rsidR="003F315B" w:rsidRPr="0072212F" w:rsidRDefault="003F315B">
            <w:r w:rsidRPr="0072212F">
              <w:t>Closing date for written questions</w:t>
            </w:r>
          </w:p>
        </w:tc>
        <w:tc>
          <w:tcPr>
            <w:tcW w:w="4508" w:type="dxa"/>
          </w:tcPr>
          <w:p w14:paraId="50839199" w14:textId="77777777" w:rsidR="003F315B" w:rsidRPr="0072212F" w:rsidRDefault="003F315B">
            <w:r w:rsidRPr="0072212F">
              <w:t>D-14</w:t>
            </w:r>
          </w:p>
        </w:tc>
      </w:tr>
      <w:tr w:rsidR="004732E7" w:rsidRPr="0072212F" w14:paraId="36BC9CD3" w14:textId="77777777" w:rsidTr="003F315B">
        <w:tc>
          <w:tcPr>
            <w:tcW w:w="4508" w:type="dxa"/>
          </w:tcPr>
          <w:p w14:paraId="4DD8123A" w14:textId="77777777" w:rsidR="004732E7" w:rsidRPr="0072212F" w:rsidRDefault="004732E7">
            <w:r w:rsidRPr="0072212F">
              <w:t>Agenda circulated</w:t>
            </w:r>
          </w:p>
        </w:tc>
        <w:tc>
          <w:tcPr>
            <w:tcW w:w="4508" w:type="dxa"/>
          </w:tcPr>
          <w:p w14:paraId="754016EE" w14:textId="77777777" w:rsidR="004732E7" w:rsidRPr="0072212F" w:rsidRDefault="004732E7">
            <w:r w:rsidRPr="0072212F">
              <w:t>D-14</w:t>
            </w:r>
            <w:r w:rsidRPr="0072212F">
              <w:rPr>
                <w:rStyle w:val="FootnoteReference"/>
              </w:rPr>
              <w:footnoteReference w:id="7"/>
            </w:r>
          </w:p>
        </w:tc>
      </w:tr>
      <w:tr w:rsidR="003F315B" w:rsidRPr="0072212F" w14:paraId="2CEC40C7" w14:textId="77777777" w:rsidTr="003F315B">
        <w:tc>
          <w:tcPr>
            <w:tcW w:w="4508" w:type="dxa"/>
          </w:tcPr>
          <w:p w14:paraId="7CD927EF" w14:textId="77777777" w:rsidR="003F315B" w:rsidRPr="0072212F" w:rsidRDefault="003F315B">
            <w:r w:rsidRPr="0072212F">
              <w:t>Meeting held</w:t>
            </w:r>
          </w:p>
        </w:tc>
        <w:tc>
          <w:tcPr>
            <w:tcW w:w="4508" w:type="dxa"/>
          </w:tcPr>
          <w:p w14:paraId="31DE017F" w14:textId="77777777" w:rsidR="003F315B" w:rsidRPr="0072212F" w:rsidRDefault="003F315B">
            <w:r w:rsidRPr="0072212F">
              <w:t>D-day</w:t>
            </w:r>
          </w:p>
        </w:tc>
      </w:tr>
      <w:tr w:rsidR="003F315B" w:rsidRPr="0072212F" w14:paraId="37334B6D" w14:textId="77777777" w:rsidTr="003F315B">
        <w:tc>
          <w:tcPr>
            <w:tcW w:w="4508" w:type="dxa"/>
          </w:tcPr>
          <w:p w14:paraId="7E7DCB63" w14:textId="77777777" w:rsidR="003F315B" w:rsidRPr="0072212F" w:rsidRDefault="003F315B">
            <w:r w:rsidRPr="0072212F">
              <w:t>Draft minutes circulated to Chairman, Treasurer and Secretary General for approval</w:t>
            </w:r>
          </w:p>
        </w:tc>
        <w:tc>
          <w:tcPr>
            <w:tcW w:w="4508" w:type="dxa"/>
          </w:tcPr>
          <w:p w14:paraId="3AF07E8A" w14:textId="77777777" w:rsidR="003F315B" w:rsidRPr="0072212F" w:rsidRDefault="004732E7">
            <w:r w:rsidRPr="0072212F">
              <w:t>D+14</w:t>
            </w:r>
          </w:p>
        </w:tc>
      </w:tr>
      <w:tr w:rsidR="003F315B" w:rsidRPr="0072212F" w14:paraId="7F30A291" w14:textId="77777777" w:rsidTr="003F315B">
        <w:tc>
          <w:tcPr>
            <w:tcW w:w="4508" w:type="dxa"/>
          </w:tcPr>
          <w:p w14:paraId="45E15F87" w14:textId="77777777" w:rsidR="003F315B" w:rsidRPr="0072212F" w:rsidRDefault="003F315B">
            <w:r w:rsidRPr="0072212F">
              <w:t>Minutes signed and posted on website</w:t>
            </w:r>
          </w:p>
        </w:tc>
        <w:tc>
          <w:tcPr>
            <w:tcW w:w="4508" w:type="dxa"/>
          </w:tcPr>
          <w:p w14:paraId="721A8A18" w14:textId="77777777" w:rsidR="003F315B" w:rsidRPr="0072212F" w:rsidRDefault="004732E7">
            <w:r w:rsidRPr="0072212F">
              <w:t>D+</w:t>
            </w:r>
            <w:r w:rsidR="001C38FA" w:rsidRPr="0072212F">
              <w:t>30</w:t>
            </w:r>
          </w:p>
        </w:tc>
      </w:tr>
    </w:tbl>
    <w:p w14:paraId="07D98B97" w14:textId="77777777" w:rsidR="003F315B" w:rsidRPr="0072212F" w:rsidRDefault="003F315B">
      <w:pPr>
        <w:rPr>
          <w:b/>
          <w:bCs/>
        </w:rPr>
      </w:pPr>
    </w:p>
    <w:p w14:paraId="3FCCDD86" w14:textId="77777777" w:rsidR="003F315B" w:rsidRPr="0072212F" w:rsidRDefault="003F315B">
      <w:pPr>
        <w:rPr>
          <w:b/>
          <w:bCs/>
        </w:rPr>
      </w:pPr>
      <w:r w:rsidRPr="0072212F">
        <w:rPr>
          <w:b/>
          <w:bCs/>
        </w:rPr>
        <w:t>Bisley General Meeting</w:t>
      </w:r>
    </w:p>
    <w:tbl>
      <w:tblPr>
        <w:tblStyle w:val="TableGrid"/>
        <w:tblW w:w="0" w:type="auto"/>
        <w:tblLook w:val="04A0" w:firstRow="1" w:lastRow="0" w:firstColumn="1" w:lastColumn="0" w:noHBand="0" w:noVBand="1"/>
      </w:tblPr>
      <w:tblGrid>
        <w:gridCol w:w="4508"/>
        <w:gridCol w:w="4508"/>
      </w:tblGrid>
      <w:tr w:rsidR="003F315B" w:rsidRPr="0072212F" w14:paraId="05E15FD7" w14:textId="77777777" w:rsidTr="003F315B">
        <w:tc>
          <w:tcPr>
            <w:tcW w:w="4508" w:type="dxa"/>
          </w:tcPr>
          <w:p w14:paraId="315B23F7" w14:textId="77777777" w:rsidR="003F315B" w:rsidRPr="0072212F" w:rsidRDefault="003F315B"/>
        </w:tc>
        <w:tc>
          <w:tcPr>
            <w:tcW w:w="4508" w:type="dxa"/>
          </w:tcPr>
          <w:p w14:paraId="107F7CBF" w14:textId="77777777" w:rsidR="003F315B" w:rsidRPr="0072212F" w:rsidRDefault="003F315B"/>
        </w:tc>
      </w:tr>
      <w:tr w:rsidR="003F315B" w14:paraId="72C89BEB" w14:textId="77777777" w:rsidTr="003F315B">
        <w:tc>
          <w:tcPr>
            <w:tcW w:w="4508" w:type="dxa"/>
          </w:tcPr>
          <w:p w14:paraId="32267447" w14:textId="77777777" w:rsidR="003F315B" w:rsidRPr="0072212F" w:rsidRDefault="00FE6E89">
            <w:r w:rsidRPr="0072212F">
              <w:t>Date of BGM published by email, website and Journal</w:t>
            </w:r>
          </w:p>
        </w:tc>
        <w:tc>
          <w:tcPr>
            <w:tcW w:w="4508" w:type="dxa"/>
          </w:tcPr>
          <w:p w14:paraId="084791FA" w14:textId="77777777" w:rsidR="00E51164" w:rsidRPr="0072212F" w:rsidRDefault="00E51164" w:rsidP="00E51164">
            <w:r w:rsidRPr="0072212F">
              <w:t>Advertised in Winter &amp; Spring Journals &amp; NRA website</w:t>
            </w:r>
          </w:p>
          <w:p w14:paraId="3CB7D08E" w14:textId="77777777" w:rsidR="003F315B" w:rsidRPr="004732E7" w:rsidRDefault="00E51164" w:rsidP="00E51164">
            <w:r w:rsidRPr="0072212F">
              <w:t>Email to all NRA members by 31/12 and reminder 31/3</w:t>
            </w:r>
          </w:p>
        </w:tc>
      </w:tr>
      <w:tr w:rsidR="003F315B" w14:paraId="0501D069" w14:textId="77777777" w:rsidTr="003F315B">
        <w:tc>
          <w:tcPr>
            <w:tcW w:w="4508" w:type="dxa"/>
          </w:tcPr>
          <w:p w14:paraId="15127964" w14:textId="77777777" w:rsidR="003F315B" w:rsidRPr="004732E7" w:rsidRDefault="004732E7">
            <w:r>
              <w:t>Agenda posted on Noticeboard</w:t>
            </w:r>
          </w:p>
        </w:tc>
        <w:tc>
          <w:tcPr>
            <w:tcW w:w="4508" w:type="dxa"/>
          </w:tcPr>
          <w:p w14:paraId="00C79DEA" w14:textId="77777777" w:rsidR="003F315B" w:rsidRPr="004732E7" w:rsidRDefault="004732E7">
            <w:r>
              <w:t>First Saturday of Imperial Meeting</w:t>
            </w:r>
            <w:r>
              <w:rPr>
                <w:rStyle w:val="FootnoteReference"/>
              </w:rPr>
              <w:footnoteReference w:id="8"/>
            </w:r>
          </w:p>
        </w:tc>
      </w:tr>
      <w:tr w:rsidR="004732E7" w14:paraId="074C6514" w14:textId="77777777" w:rsidTr="003F315B">
        <w:tc>
          <w:tcPr>
            <w:tcW w:w="4508" w:type="dxa"/>
          </w:tcPr>
          <w:p w14:paraId="31A4FAAD" w14:textId="77777777" w:rsidR="004732E7" w:rsidRPr="004732E7" w:rsidRDefault="004732E7" w:rsidP="004732E7">
            <w:r w:rsidRPr="004732E7">
              <w:t>Meeting held</w:t>
            </w:r>
          </w:p>
        </w:tc>
        <w:tc>
          <w:tcPr>
            <w:tcW w:w="4508" w:type="dxa"/>
          </w:tcPr>
          <w:p w14:paraId="21319C78" w14:textId="77777777" w:rsidR="004732E7" w:rsidRPr="004732E7" w:rsidRDefault="004732E7" w:rsidP="004732E7">
            <w:r>
              <w:t>D-day (</w:t>
            </w:r>
            <w:r w:rsidRPr="004732E7">
              <w:t>last Wednesday of the Imperial Meeting</w:t>
            </w:r>
            <w:r>
              <w:t>)</w:t>
            </w:r>
          </w:p>
        </w:tc>
      </w:tr>
      <w:tr w:rsidR="004732E7" w14:paraId="01F2E606" w14:textId="77777777" w:rsidTr="003F315B">
        <w:tc>
          <w:tcPr>
            <w:tcW w:w="4508" w:type="dxa"/>
          </w:tcPr>
          <w:p w14:paraId="18CE51F3" w14:textId="77777777" w:rsidR="004732E7" w:rsidRPr="004732E7" w:rsidRDefault="004732E7" w:rsidP="004732E7">
            <w:r w:rsidRPr="004732E7">
              <w:t>Draft minutes circulated to Chairman, Treasurer and Secretary General for approval</w:t>
            </w:r>
          </w:p>
        </w:tc>
        <w:tc>
          <w:tcPr>
            <w:tcW w:w="4508" w:type="dxa"/>
          </w:tcPr>
          <w:p w14:paraId="3E2A9069" w14:textId="77777777" w:rsidR="004732E7" w:rsidRPr="004732E7" w:rsidRDefault="004732E7" w:rsidP="004732E7">
            <w:r>
              <w:t>D+14</w:t>
            </w:r>
          </w:p>
        </w:tc>
      </w:tr>
      <w:tr w:rsidR="003F315B" w14:paraId="0CCFA3AF" w14:textId="77777777" w:rsidTr="003F315B">
        <w:tc>
          <w:tcPr>
            <w:tcW w:w="4508" w:type="dxa"/>
          </w:tcPr>
          <w:p w14:paraId="5E6F361D" w14:textId="77777777" w:rsidR="003F315B" w:rsidRPr="004732E7" w:rsidRDefault="004732E7">
            <w:r w:rsidRPr="004732E7">
              <w:t>Minutes signed and posted on website</w:t>
            </w:r>
          </w:p>
        </w:tc>
        <w:tc>
          <w:tcPr>
            <w:tcW w:w="4508" w:type="dxa"/>
          </w:tcPr>
          <w:p w14:paraId="6B7BF0BE" w14:textId="77777777" w:rsidR="003F315B" w:rsidRPr="004732E7" w:rsidRDefault="004732E7">
            <w:r>
              <w:t>D+</w:t>
            </w:r>
            <w:r w:rsidR="001C38FA">
              <w:t>30</w:t>
            </w:r>
          </w:p>
        </w:tc>
      </w:tr>
    </w:tbl>
    <w:p w14:paraId="14C73164" w14:textId="77777777" w:rsidR="003F315B" w:rsidRDefault="003F315B">
      <w:pPr>
        <w:rPr>
          <w:b/>
          <w:bCs/>
        </w:rPr>
      </w:pPr>
    </w:p>
    <w:p w14:paraId="38BE8160" w14:textId="77777777" w:rsidR="001C38FA" w:rsidRDefault="001C38FA">
      <w:pPr>
        <w:rPr>
          <w:b/>
          <w:bCs/>
        </w:rPr>
      </w:pPr>
      <w:r>
        <w:rPr>
          <w:b/>
          <w:bCs/>
        </w:rPr>
        <w:br w:type="page"/>
      </w:r>
    </w:p>
    <w:p w14:paraId="7F76149E" w14:textId="77777777" w:rsidR="003F315B" w:rsidRPr="00A62173" w:rsidRDefault="001C38FA" w:rsidP="001C38FA">
      <w:pPr>
        <w:jc w:val="center"/>
        <w:rPr>
          <w:b/>
          <w:bCs/>
        </w:rPr>
      </w:pPr>
      <w:r>
        <w:rPr>
          <w:b/>
          <w:bCs/>
        </w:rPr>
        <w:lastRenderedPageBreak/>
        <w:t>EMPLOYMENT</w:t>
      </w:r>
    </w:p>
    <w:p w14:paraId="7001DBF2" w14:textId="77777777" w:rsidR="00544D7D" w:rsidRPr="00A62173" w:rsidRDefault="00A62173">
      <w:pPr>
        <w:rPr>
          <w:b/>
          <w:bCs/>
        </w:rPr>
      </w:pPr>
      <w:r w:rsidRPr="00A62173">
        <w:rPr>
          <w:b/>
          <w:bCs/>
        </w:rPr>
        <w:t>Recruitment of Employees</w:t>
      </w:r>
    </w:p>
    <w:p w14:paraId="125FB825" w14:textId="77777777" w:rsidR="00310980" w:rsidRDefault="00A62173">
      <w:r>
        <w:t>The decision to recruit a new NRA employee is made by the Secretary General. Council encourages the Secretary General to consult Council in relation to recruiting members of the senior management team.</w:t>
      </w:r>
      <w:r w:rsidR="006804ED">
        <w:t xml:space="preserve"> All staff are employed by the NRA and are seconded as needed to the National Shooting Centre Limited.</w:t>
      </w:r>
    </w:p>
    <w:p w14:paraId="7D282633" w14:textId="77777777" w:rsidR="00544D7D" w:rsidRPr="003A78F0" w:rsidRDefault="003A78F0">
      <w:pPr>
        <w:rPr>
          <w:b/>
          <w:bCs/>
        </w:rPr>
      </w:pPr>
      <w:r w:rsidRPr="003A78F0">
        <w:rPr>
          <w:b/>
          <w:bCs/>
        </w:rPr>
        <w:t>Director of National Shooting Centre Limited</w:t>
      </w:r>
      <w:r>
        <w:rPr>
          <w:b/>
          <w:bCs/>
        </w:rPr>
        <w:t xml:space="preserve"> (“NSC”)</w:t>
      </w:r>
    </w:p>
    <w:p w14:paraId="084E6CAA" w14:textId="77777777" w:rsidR="003A78F0" w:rsidRDefault="003A78F0">
      <w:r>
        <w:t>The NRA is the sole shareholder of NSC. The NRA has the power to appoint directors and to remove directors at any time on giving notice to the NSC</w:t>
      </w:r>
      <w:r>
        <w:rPr>
          <w:rStyle w:val="FootnoteReference"/>
        </w:rPr>
        <w:footnoteReference w:id="9"/>
      </w:r>
    </w:p>
    <w:p w14:paraId="43AB6C3B" w14:textId="77777777" w:rsidR="003A78F0" w:rsidRDefault="003A78F0"/>
    <w:p w14:paraId="2263EF4C" w14:textId="77777777" w:rsidR="00544D7D" w:rsidRDefault="00544D7D"/>
    <w:sectPr w:rsidR="00544D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EA9A4" w14:textId="77777777" w:rsidR="00B6277A" w:rsidRDefault="00B6277A" w:rsidP="00A62173">
      <w:pPr>
        <w:spacing w:after="0" w:line="240" w:lineRule="auto"/>
      </w:pPr>
      <w:r>
        <w:separator/>
      </w:r>
    </w:p>
  </w:endnote>
  <w:endnote w:type="continuationSeparator" w:id="0">
    <w:p w14:paraId="5B7A4AFE" w14:textId="77777777" w:rsidR="00B6277A" w:rsidRDefault="00B6277A" w:rsidP="00A6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546227"/>
      <w:docPartObj>
        <w:docPartGallery w:val="Page Numbers (Bottom of Page)"/>
        <w:docPartUnique/>
      </w:docPartObj>
    </w:sdtPr>
    <w:sdtEndPr/>
    <w:sdtContent>
      <w:p w14:paraId="66744915" w14:textId="583EC7B3" w:rsidR="00A62173" w:rsidRDefault="00A62173">
        <w:pPr>
          <w:pStyle w:val="Footer"/>
          <w:jc w:val="right"/>
        </w:pPr>
        <w:r>
          <w:fldChar w:fldCharType="begin"/>
        </w:r>
        <w:r>
          <w:instrText>PAGE   \* MERGEFORMAT</w:instrText>
        </w:r>
        <w:r>
          <w:fldChar w:fldCharType="separate"/>
        </w:r>
        <w:r w:rsidR="004F5553">
          <w:rPr>
            <w:noProof/>
          </w:rPr>
          <w:t>2</w:t>
        </w:r>
        <w:r>
          <w:fldChar w:fldCharType="end"/>
        </w:r>
      </w:p>
    </w:sdtContent>
  </w:sdt>
  <w:p w14:paraId="162486F2" w14:textId="77777777" w:rsidR="00A62173" w:rsidRDefault="00A6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BE08" w14:textId="77777777" w:rsidR="00B6277A" w:rsidRDefault="00B6277A" w:rsidP="00A62173">
      <w:pPr>
        <w:spacing w:after="0" w:line="240" w:lineRule="auto"/>
      </w:pPr>
      <w:r>
        <w:separator/>
      </w:r>
    </w:p>
  </w:footnote>
  <w:footnote w:type="continuationSeparator" w:id="0">
    <w:p w14:paraId="4387D5C2" w14:textId="77777777" w:rsidR="00B6277A" w:rsidRDefault="00B6277A" w:rsidP="00A62173">
      <w:pPr>
        <w:spacing w:after="0" w:line="240" w:lineRule="auto"/>
      </w:pPr>
      <w:r>
        <w:continuationSeparator/>
      </w:r>
    </w:p>
  </w:footnote>
  <w:footnote w:id="1">
    <w:p w14:paraId="4B2C7FD8" w14:textId="7E9A7AAC" w:rsidR="0086092D" w:rsidRDefault="0086092D">
      <w:pPr>
        <w:pStyle w:val="FootnoteText"/>
      </w:pPr>
      <w:r>
        <w:rPr>
          <w:rStyle w:val="FootnoteReference"/>
        </w:rPr>
        <w:footnoteRef/>
      </w:r>
      <w:r>
        <w:t xml:space="preserve"> Para 16(e)</w:t>
      </w:r>
      <w:r w:rsidR="00414AB6">
        <w:t xml:space="preserve"> Second Schedule</w:t>
      </w:r>
    </w:p>
  </w:footnote>
  <w:footnote w:id="2">
    <w:p w14:paraId="05315804" w14:textId="5BE3E202" w:rsidR="0086092D" w:rsidRDefault="0086092D">
      <w:pPr>
        <w:pStyle w:val="FootnoteText"/>
      </w:pPr>
      <w:r>
        <w:rPr>
          <w:rStyle w:val="FootnoteReference"/>
        </w:rPr>
        <w:footnoteRef/>
      </w:r>
      <w:r>
        <w:t xml:space="preserve"> To include all declarations Trustees are required to make under Charity Commission guidance</w:t>
      </w:r>
      <w:r w:rsidR="00FF1570">
        <w:t xml:space="preserve"> and updated Skills Audit</w:t>
      </w:r>
    </w:p>
  </w:footnote>
  <w:footnote w:id="3">
    <w:p w14:paraId="73978BA9" w14:textId="754C374E" w:rsidR="00D341B2" w:rsidRDefault="00D341B2" w:rsidP="00D341B2">
      <w:pPr>
        <w:pStyle w:val="FootnoteText"/>
      </w:pPr>
      <w:r>
        <w:rPr>
          <w:rStyle w:val="FootnoteReference"/>
        </w:rPr>
        <w:footnoteRef/>
      </w:r>
      <w:r>
        <w:t xml:space="preserve"> To include all declarations Trustees are required to make under Charity Commission guidance</w:t>
      </w:r>
      <w:r w:rsidR="00FF1570">
        <w:t xml:space="preserve"> and updated Skills Audit</w:t>
      </w:r>
    </w:p>
  </w:footnote>
  <w:footnote w:id="4">
    <w:p w14:paraId="510A3D10" w14:textId="77777777" w:rsidR="003F315B" w:rsidRDefault="003F315B">
      <w:pPr>
        <w:pStyle w:val="FootnoteText"/>
      </w:pPr>
      <w:r>
        <w:rPr>
          <w:rStyle w:val="FootnoteReference"/>
        </w:rPr>
        <w:footnoteRef/>
      </w:r>
      <w:r>
        <w:t xml:space="preserve"> See para 8(k)(ii)</w:t>
      </w:r>
    </w:p>
  </w:footnote>
  <w:footnote w:id="5">
    <w:p w14:paraId="10D55DB7" w14:textId="77777777" w:rsidR="003F315B" w:rsidRDefault="003F315B">
      <w:pPr>
        <w:pStyle w:val="FootnoteText"/>
      </w:pPr>
      <w:r>
        <w:rPr>
          <w:rStyle w:val="FootnoteReference"/>
        </w:rPr>
        <w:footnoteRef/>
      </w:r>
      <w:r>
        <w:t xml:space="preserve"> See para 8(k)(iii)</w:t>
      </w:r>
    </w:p>
  </w:footnote>
  <w:footnote w:id="6">
    <w:p w14:paraId="6478F338" w14:textId="7E5C26E7" w:rsidR="004732E7" w:rsidRDefault="004732E7">
      <w:pPr>
        <w:pStyle w:val="FootnoteText"/>
      </w:pPr>
      <w:r>
        <w:rPr>
          <w:rStyle w:val="FootnoteReference"/>
        </w:rPr>
        <w:footnoteRef/>
      </w:r>
      <w:r>
        <w:t xml:space="preserve"> See para 14</w:t>
      </w:r>
      <w:r w:rsidR="00C109C4">
        <w:t xml:space="preserve"> of the Second Schedule</w:t>
      </w:r>
    </w:p>
  </w:footnote>
  <w:footnote w:id="7">
    <w:p w14:paraId="0F179EF6" w14:textId="30CD4BCA" w:rsidR="004732E7" w:rsidRDefault="004732E7">
      <w:pPr>
        <w:pStyle w:val="FootnoteText"/>
      </w:pPr>
      <w:r>
        <w:rPr>
          <w:rStyle w:val="FootnoteReference"/>
        </w:rPr>
        <w:footnoteRef/>
      </w:r>
      <w:r>
        <w:t xml:space="preserve"> See para 9(a)(iii)</w:t>
      </w:r>
      <w:r w:rsidR="00C109C4">
        <w:t xml:space="preserve"> of the Second Schedule</w:t>
      </w:r>
    </w:p>
  </w:footnote>
  <w:footnote w:id="8">
    <w:p w14:paraId="183A0143" w14:textId="5B5FC766" w:rsidR="004732E7" w:rsidRDefault="004732E7">
      <w:pPr>
        <w:pStyle w:val="FootnoteText"/>
      </w:pPr>
      <w:r>
        <w:rPr>
          <w:rStyle w:val="FootnoteReference"/>
        </w:rPr>
        <w:footnoteRef/>
      </w:r>
      <w:r>
        <w:t xml:space="preserve"> See para 9(a)(iv)</w:t>
      </w:r>
      <w:r w:rsidR="00C109C4">
        <w:t xml:space="preserve"> of the Second Schedule</w:t>
      </w:r>
    </w:p>
  </w:footnote>
  <w:footnote w:id="9">
    <w:p w14:paraId="044F1C2B" w14:textId="77777777" w:rsidR="003A78F0" w:rsidRDefault="003A78F0">
      <w:pPr>
        <w:pStyle w:val="FootnoteText"/>
      </w:pPr>
      <w:r>
        <w:rPr>
          <w:rStyle w:val="FootnoteReference"/>
        </w:rPr>
        <w:footnoteRef/>
      </w:r>
      <w:r>
        <w:t xml:space="preserve"> Article 2 of the NSC Articles of Association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CFE"/>
    <w:multiLevelType w:val="hybridMultilevel"/>
    <w:tmpl w:val="972C15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3FE0"/>
    <w:multiLevelType w:val="multilevel"/>
    <w:tmpl w:val="4B264FC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B896C7B"/>
    <w:multiLevelType w:val="hybridMultilevel"/>
    <w:tmpl w:val="180CF0E0"/>
    <w:lvl w:ilvl="0" w:tplc="4EDE1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956AE2"/>
    <w:multiLevelType w:val="hybridMultilevel"/>
    <w:tmpl w:val="270AFF0C"/>
    <w:lvl w:ilvl="0" w:tplc="63B6B0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E72ED5"/>
    <w:multiLevelType w:val="hybridMultilevel"/>
    <w:tmpl w:val="93FCA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7D"/>
    <w:rsid w:val="0003722F"/>
    <w:rsid w:val="000657C9"/>
    <w:rsid w:val="00101551"/>
    <w:rsid w:val="00124481"/>
    <w:rsid w:val="0019293D"/>
    <w:rsid w:val="001B3AF4"/>
    <w:rsid w:val="001C38FA"/>
    <w:rsid w:val="001F4F40"/>
    <w:rsid w:val="002968E9"/>
    <w:rsid w:val="003015B5"/>
    <w:rsid w:val="00306E4F"/>
    <w:rsid w:val="00310980"/>
    <w:rsid w:val="00315604"/>
    <w:rsid w:val="00333672"/>
    <w:rsid w:val="00351C14"/>
    <w:rsid w:val="00373147"/>
    <w:rsid w:val="00374485"/>
    <w:rsid w:val="003A78F0"/>
    <w:rsid w:val="003D7DEA"/>
    <w:rsid w:val="003F315B"/>
    <w:rsid w:val="00414AB6"/>
    <w:rsid w:val="00427654"/>
    <w:rsid w:val="0044197A"/>
    <w:rsid w:val="00446627"/>
    <w:rsid w:val="004732E7"/>
    <w:rsid w:val="004F5553"/>
    <w:rsid w:val="00525A66"/>
    <w:rsid w:val="00526A87"/>
    <w:rsid w:val="00544D7D"/>
    <w:rsid w:val="00606BB5"/>
    <w:rsid w:val="00616B62"/>
    <w:rsid w:val="006220CA"/>
    <w:rsid w:val="0066378D"/>
    <w:rsid w:val="006804ED"/>
    <w:rsid w:val="006A5CD2"/>
    <w:rsid w:val="006A7CFF"/>
    <w:rsid w:val="007170C8"/>
    <w:rsid w:val="0072212F"/>
    <w:rsid w:val="00730460"/>
    <w:rsid w:val="007532CA"/>
    <w:rsid w:val="00765AAA"/>
    <w:rsid w:val="007E0BE5"/>
    <w:rsid w:val="008601BF"/>
    <w:rsid w:val="0086092D"/>
    <w:rsid w:val="008C1CC5"/>
    <w:rsid w:val="008D54AD"/>
    <w:rsid w:val="00951426"/>
    <w:rsid w:val="009A7FA6"/>
    <w:rsid w:val="009C00A6"/>
    <w:rsid w:val="009E1E20"/>
    <w:rsid w:val="00A12487"/>
    <w:rsid w:val="00A62173"/>
    <w:rsid w:val="00A90952"/>
    <w:rsid w:val="00AC1BA9"/>
    <w:rsid w:val="00AE1D1E"/>
    <w:rsid w:val="00B359CD"/>
    <w:rsid w:val="00B52CD3"/>
    <w:rsid w:val="00B6277A"/>
    <w:rsid w:val="00BE59DD"/>
    <w:rsid w:val="00C109C4"/>
    <w:rsid w:val="00C36F76"/>
    <w:rsid w:val="00C64EA2"/>
    <w:rsid w:val="00C82764"/>
    <w:rsid w:val="00CF42A0"/>
    <w:rsid w:val="00D04E59"/>
    <w:rsid w:val="00D341B2"/>
    <w:rsid w:val="00E51164"/>
    <w:rsid w:val="00EB35E2"/>
    <w:rsid w:val="00EB7E96"/>
    <w:rsid w:val="00EF30DE"/>
    <w:rsid w:val="00FC0D18"/>
    <w:rsid w:val="00FE6E89"/>
    <w:rsid w:val="00FF1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AD55"/>
  <w15:chartTrackingRefBased/>
  <w15:docId w15:val="{2CC07B68-9573-4836-8FBB-644148AF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173"/>
    <w:pPr>
      <w:ind w:left="720"/>
      <w:contextualSpacing/>
    </w:pPr>
  </w:style>
  <w:style w:type="paragraph" w:styleId="Header">
    <w:name w:val="header"/>
    <w:basedOn w:val="Normal"/>
    <w:link w:val="HeaderChar"/>
    <w:uiPriority w:val="99"/>
    <w:unhideWhenUsed/>
    <w:rsid w:val="00A62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173"/>
  </w:style>
  <w:style w:type="paragraph" w:styleId="Footer">
    <w:name w:val="footer"/>
    <w:basedOn w:val="Normal"/>
    <w:link w:val="FooterChar"/>
    <w:uiPriority w:val="99"/>
    <w:unhideWhenUsed/>
    <w:rsid w:val="00A62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173"/>
  </w:style>
  <w:style w:type="table" w:styleId="TableGrid">
    <w:name w:val="Table Grid"/>
    <w:basedOn w:val="TableNormal"/>
    <w:uiPriority w:val="39"/>
    <w:rsid w:val="009A7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7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8F0"/>
    <w:rPr>
      <w:sz w:val="20"/>
      <w:szCs w:val="20"/>
    </w:rPr>
  </w:style>
  <w:style w:type="character" w:styleId="FootnoteReference">
    <w:name w:val="footnote reference"/>
    <w:basedOn w:val="DefaultParagraphFont"/>
    <w:uiPriority w:val="99"/>
    <w:semiHidden/>
    <w:unhideWhenUsed/>
    <w:rsid w:val="003A78F0"/>
    <w:rPr>
      <w:vertAlign w:val="superscript"/>
    </w:rPr>
  </w:style>
  <w:style w:type="paragraph" w:styleId="NormalWeb">
    <w:name w:val="Normal (Web)"/>
    <w:basedOn w:val="Normal"/>
    <w:uiPriority w:val="99"/>
    <w:unhideWhenUsed/>
    <w:rsid w:val="00FE6E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6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da1e4e-4d5e-453c-b52d-54d8284554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B20BF6F3D144C9259D867520DC107" ma:contentTypeVersion="18" ma:contentTypeDescription="Create a new document." ma:contentTypeScope="" ma:versionID="639173486ba31ecacc537302e8304afc">
  <xsd:schema xmlns:xsd="http://www.w3.org/2001/XMLSchema" xmlns:xs="http://www.w3.org/2001/XMLSchema" xmlns:p="http://schemas.microsoft.com/office/2006/metadata/properties" xmlns:ns3="86a6ade7-d29a-4786-9746-81b05b45a608" xmlns:ns4="4ada1e4e-4d5e-453c-b52d-54d8284554fd" targetNamespace="http://schemas.microsoft.com/office/2006/metadata/properties" ma:root="true" ma:fieldsID="5d29f4fe0a05d76493a79251c0897f9f" ns3:_="" ns4:_="">
    <xsd:import namespace="86a6ade7-d29a-4786-9746-81b05b45a608"/>
    <xsd:import namespace="4ada1e4e-4d5e-453c-b52d-54d8284554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6ade7-d29a-4786-9746-81b05b45a6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da1e4e-4d5e-453c-b52d-54d8284554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BBFA-3AEC-45C8-8F42-6F58D5337A79}">
  <ds:schemaRefs>
    <ds:schemaRef ds:uri="http://purl.org/dc/terms/"/>
    <ds:schemaRef ds:uri="http://schemas.openxmlformats.org/package/2006/metadata/core-properties"/>
    <ds:schemaRef ds:uri="http://purl.org/dc/dcmitype/"/>
    <ds:schemaRef ds:uri="http://schemas.microsoft.com/office/infopath/2007/PartnerControls"/>
    <ds:schemaRef ds:uri="86a6ade7-d29a-4786-9746-81b05b45a608"/>
    <ds:schemaRef ds:uri="http://schemas.microsoft.com/office/2006/documentManagement/types"/>
    <ds:schemaRef ds:uri="http://schemas.microsoft.com/office/2006/metadata/properties"/>
    <ds:schemaRef ds:uri="4ada1e4e-4d5e-453c-b52d-54d8284554fd"/>
    <ds:schemaRef ds:uri="http://www.w3.org/XML/1998/namespace"/>
    <ds:schemaRef ds:uri="http://purl.org/dc/elements/1.1/"/>
  </ds:schemaRefs>
</ds:datastoreItem>
</file>

<file path=customXml/itemProps2.xml><?xml version="1.0" encoding="utf-8"?>
<ds:datastoreItem xmlns:ds="http://schemas.openxmlformats.org/officeDocument/2006/customXml" ds:itemID="{CE2FCEF6-B32D-4E2C-8B81-6C0570A26643}">
  <ds:schemaRefs>
    <ds:schemaRef ds:uri="http://schemas.microsoft.com/sharepoint/v3/contenttype/forms"/>
  </ds:schemaRefs>
</ds:datastoreItem>
</file>

<file path=customXml/itemProps3.xml><?xml version="1.0" encoding="utf-8"?>
<ds:datastoreItem xmlns:ds="http://schemas.openxmlformats.org/officeDocument/2006/customXml" ds:itemID="{2953D2D2-B315-4F57-AED5-958AA7B3D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6ade7-d29a-4786-9746-81b05b45a608"/>
    <ds:schemaRef ds:uri="4ada1e4e-4d5e-453c-b52d-54d828455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D780B-900E-42FD-A764-A1F20C69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Lacey</dc:creator>
  <cp:keywords/>
  <dc:description/>
  <cp:lastModifiedBy>Georgina Thatcher</cp:lastModifiedBy>
  <cp:revision>2</cp:revision>
  <dcterms:created xsi:type="dcterms:W3CDTF">2024-09-30T07:50:00Z</dcterms:created>
  <dcterms:modified xsi:type="dcterms:W3CDTF">2024-09-30T07:50:00Z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0x010100A0FB20BF6F3D144C9259D867520DC107</vt:lpwstr>
  </property>
</Properties>
</file>