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F781" w14:textId="53828871" w:rsidR="004B187D" w:rsidRDefault="004B187D" w:rsidP="00B2291D"/>
    <w:p w14:paraId="51B93C81" w14:textId="5ACEDC41" w:rsidR="00DE1259" w:rsidRDefault="00DE1259" w:rsidP="00B2291D"/>
    <w:p w14:paraId="0E34FF5E" w14:textId="77777777" w:rsidR="00DE1259" w:rsidRDefault="00DE1259" w:rsidP="00B2291D"/>
    <w:p w14:paraId="2D1075CD" w14:textId="7051DDCE" w:rsidR="00DE1259" w:rsidRDefault="00DE1259" w:rsidP="00DE1259">
      <w:pPr>
        <w:rPr>
          <w:b/>
          <w:bCs/>
          <w:sz w:val="28"/>
          <w:szCs w:val="28"/>
        </w:rPr>
      </w:pPr>
      <w:r>
        <w:rPr>
          <w:b/>
          <w:bCs/>
          <w:sz w:val="28"/>
          <w:szCs w:val="28"/>
        </w:rPr>
        <w:t xml:space="preserve">NRA Response </w:t>
      </w:r>
    </w:p>
    <w:p w14:paraId="0FB72472" w14:textId="77777777" w:rsidR="00B9756F" w:rsidRDefault="00B9756F" w:rsidP="00DE1259">
      <w:pPr>
        <w:rPr>
          <w:b/>
          <w:bCs/>
          <w:sz w:val="28"/>
          <w:szCs w:val="28"/>
        </w:rPr>
      </w:pPr>
    </w:p>
    <w:p w14:paraId="7A9B0A73" w14:textId="68709D03" w:rsidR="00DE1259" w:rsidRDefault="00B9756F" w:rsidP="00DE1259">
      <w:pPr>
        <w:rPr>
          <w:b/>
          <w:bCs/>
          <w:sz w:val="28"/>
          <w:szCs w:val="28"/>
        </w:rPr>
      </w:pPr>
      <w:hyperlink r:id="rId8" w:history="1">
        <w:r w:rsidR="00DE1259" w:rsidRPr="00766101">
          <w:rPr>
            <w:rStyle w:val="Hyperlink"/>
            <w:b/>
            <w:bCs/>
            <w:sz w:val="28"/>
            <w:szCs w:val="28"/>
          </w:rPr>
          <w:t>Firearms Licensing: a consultation on recommendations for changes made to the Home Office.</w:t>
        </w:r>
      </w:hyperlink>
      <w:r w:rsidR="00DE1259" w:rsidRPr="00F548A8">
        <w:rPr>
          <w:b/>
          <w:bCs/>
          <w:sz w:val="28"/>
          <w:szCs w:val="28"/>
        </w:rPr>
        <w:t xml:space="preserve"> </w:t>
      </w:r>
    </w:p>
    <w:p w14:paraId="57C8A124" w14:textId="46DAB95F" w:rsidR="00766101" w:rsidRDefault="00766101" w:rsidP="00DE1259">
      <w:pPr>
        <w:rPr>
          <w:b/>
          <w:bCs/>
          <w:sz w:val="28"/>
          <w:szCs w:val="28"/>
        </w:rPr>
      </w:pPr>
    </w:p>
    <w:p w14:paraId="28ECD058" w14:textId="77777777" w:rsidR="00DE1259" w:rsidRDefault="00DE1259" w:rsidP="00DE1259">
      <w:pPr>
        <w:rPr>
          <w:b/>
          <w:bCs/>
          <w:sz w:val="28"/>
          <w:szCs w:val="28"/>
        </w:rPr>
      </w:pPr>
      <w:bookmarkStart w:id="0" w:name="_GoBack"/>
      <w:bookmarkEnd w:id="0"/>
    </w:p>
    <w:p w14:paraId="021999CE" w14:textId="0AF7B37C" w:rsidR="00DE1259" w:rsidRDefault="00DE1259" w:rsidP="00DE1259">
      <w:pPr>
        <w:pStyle w:val="NormalWeb"/>
        <w:shd w:val="clear" w:color="auto" w:fill="FFFFFF"/>
        <w:spacing w:before="150" w:beforeAutospacing="0" w:after="0" w:afterAutospacing="0"/>
        <w:rPr>
          <w:rFonts w:asciiTheme="minorHAnsi" w:hAnsiTheme="minorHAnsi" w:cstheme="minorHAnsi"/>
          <w:sz w:val="22"/>
          <w:szCs w:val="22"/>
        </w:rPr>
      </w:pPr>
      <w:r>
        <w:rPr>
          <w:rFonts w:asciiTheme="minorHAnsi" w:hAnsiTheme="minorHAnsi" w:cstheme="minorHAnsi"/>
          <w:sz w:val="22"/>
          <w:szCs w:val="22"/>
        </w:rPr>
        <w:t>F</w:t>
      </w:r>
      <w:r w:rsidRPr="00237397">
        <w:rPr>
          <w:rFonts w:asciiTheme="minorHAnsi" w:hAnsiTheme="minorHAnsi" w:cstheme="minorHAnsi"/>
          <w:sz w:val="22"/>
          <w:szCs w:val="22"/>
        </w:rPr>
        <w:t xml:space="preserve">irearms licensing </w:t>
      </w:r>
      <w:r w:rsidR="00BB1731">
        <w:rPr>
          <w:rFonts w:asciiTheme="minorHAnsi" w:hAnsiTheme="minorHAnsi" w:cstheme="minorHAnsi"/>
          <w:sz w:val="22"/>
          <w:szCs w:val="22"/>
        </w:rPr>
        <w:t xml:space="preserve">procedures </w:t>
      </w:r>
      <w:r>
        <w:rPr>
          <w:rFonts w:asciiTheme="minorHAnsi" w:hAnsiTheme="minorHAnsi" w:cstheme="minorHAnsi"/>
          <w:sz w:val="22"/>
          <w:szCs w:val="22"/>
        </w:rPr>
        <w:t xml:space="preserve">must </w:t>
      </w:r>
      <w:r w:rsidR="00BB1731">
        <w:rPr>
          <w:rFonts w:asciiTheme="minorHAnsi" w:hAnsiTheme="minorHAnsi" w:cstheme="minorHAnsi"/>
          <w:sz w:val="22"/>
          <w:szCs w:val="22"/>
        </w:rPr>
        <w:t xml:space="preserve">focus on </w:t>
      </w:r>
      <w:r w:rsidRPr="00237397">
        <w:rPr>
          <w:rFonts w:asciiTheme="minorHAnsi" w:hAnsiTheme="minorHAnsi" w:cstheme="minorHAnsi"/>
          <w:sz w:val="22"/>
          <w:szCs w:val="22"/>
        </w:rPr>
        <w:t>ensur</w:t>
      </w:r>
      <w:r w:rsidR="00BB1731">
        <w:rPr>
          <w:rFonts w:asciiTheme="minorHAnsi" w:hAnsiTheme="minorHAnsi" w:cstheme="minorHAnsi"/>
          <w:sz w:val="22"/>
          <w:szCs w:val="22"/>
        </w:rPr>
        <w:t xml:space="preserve">ing </w:t>
      </w:r>
      <w:r w:rsidRPr="00237397">
        <w:rPr>
          <w:rFonts w:asciiTheme="minorHAnsi" w:hAnsiTheme="minorHAnsi" w:cstheme="minorHAnsi"/>
          <w:sz w:val="22"/>
          <w:szCs w:val="22"/>
        </w:rPr>
        <w:t xml:space="preserve">the safety of the public while providing an efficient and effective service to the shooting community. </w:t>
      </w:r>
    </w:p>
    <w:p w14:paraId="5BAD6194" w14:textId="77777777" w:rsidR="00BB1731" w:rsidRDefault="00BB1731" w:rsidP="00DE1259">
      <w:pPr>
        <w:pStyle w:val="NormalWeb"/>
        <w:shd w:val="clear" w:color="auto" w:fill="FFFFFF"/>
        <w:spacing w:before="150" w:beforeAutospacing="0" w:after="0" w:afterAutospacing="0"/>
        <w:rPr>
          <w:rFonts w:asciiTheme="minorHAnsi" w:hAnsiTheme="minorHAnsi" w:cstheme="minorHAnsi"/>
          <w:sz w:val="22"/>
          <w:szCs w:val="22"/>
        </w:rPr>
      </w:pPr>
    </w:p>
    <w:p w14:paraId="7A70815E" w14:textId="6CE408F3" w:rsidR="00DE1259" w:rsidRPr="00DE1259" w:rsidRDefault="00DE1259" w:rsidP="00DE1259">
      <w:pPr>
        <w:pStyle w:val="NormalWeb"/>
        <w:shd w:val="clear" w:color="auto" w:fill="FFFFFF"/>
        <w:spacing w:before="15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It </w:t>
      </w:r>
      <w:r w:rsidRPr="00DE1259">
        <w:rPr>
          <w:rFonts w:asciiTheme="minorHAnsi" w:hAnsiTheme="minorHAnsi" w:cstheme="minorHAnsi"/>
          <w:sz w:val="22"/>
          <w:szCs w:val="22"/>
        </w:rPr>
        <w:t>is accepted by Government and shooting organisations that:</w:t>
      </w:r>
    </w:p>
    <w:p w14:paraId="73893AFF" w14:textId="77777777" w:rsidR="00DE1259" w:rsidRPr="00DE1259" w:rsidRDefault="00DE1259" w:rsidP="00DE1259">
      <w:pPr>
        <w:pStyle w:val="NormalWeb"/>
        <w:numPr>
          <w:ilvl w:val="0"/>
          <w:numId w:val="5"/>
        </w:numPr>
        <w:shd w:val="clear" w:color="auto" w:fill="FFFFFF"/>
        <w:spacing w:before="150" w:beforeAutospacing="0" w:after="0" w:afterAutospacing="0"/>
        <w:rPr>
          <w:rFonts w:asciiTheme="minorHAnsi" w:hAnsiTheme="minorHAnsi" w:cstheme="minorHAnsi"/>
          <w:sz w:val="22"/>
          <w:szCs w:val="22"/>
        </w:rPr>
      </w:pPr>
      <w:r w:rsidRPr="00DE1259">
        <w:rPr>
          <w:rFonts w:asciiTheme="minorHAnsi" w:hAnsiTheme="minorHAnsi" w:cstheme="minorHAnsi"/>
          <w:iCs/>
          <w:sz w:val="22"/>
          <w:szCs w:val="22"/>
        </w:rPr>
        <w:t>the vast majority of licensed firearms holders are law abiding and cause no concern;</w:t>
      </w:r>
    </w:p>
    <w:p w14:paraId="48A50677" w14:textId="77777777" w:rsidR="00DE1259" w:rsidRPr="00DE1259" w:rsidRDefault="00DE1259" w:rsidP="00DE1259">
      <w:pPr>
        <w:pStyle w:val="NormalWeb"/>
        <w:numPr>
          <w:ilvl w:val="0"/>
          <w:numId w:val="5"/>
        </w:numPr>
        <w:shd w:val="clear" w:color="auto" w:fill="FFFFFF"/>
        <w:spacing w:before="150" w:beforeAutospacing="0" w:after="0" w:afterAutospacing="0"/>
        <w:rPr>
          <w:rFonts w:asciiTheme="minorHAnsi" w:hAnsiTheme="minorHAnsi" w:cstheme="minorHAnsi"/>
          <w:sz w:val="22"/>
          <w:szCs w:val="22"/>
        </w:rPr>
      </w:pPr>
      <w:r w:rsidRPr="00DE1259">
        <w:rPr>
          <w:rFonts w:asciiTheme="minorHAnsi" w:hAnsiTheme="minorHAnsi" w:cstheme="minorHAnsi"/>
          <w:sz w:val="22"/>
          <w:szCs w:val="22"/>
        </w:rPr>
        <w:t>offences involving firearms in Britain are extremely low by international standards; and</w:t>
      </w:r>
    </w:p>
    <w:p w14:paraId="20018F78" w14:textId="27AB59A1" w:rsidR="00DE1259" w:rsidRPr="00237397" w:rsidRDefault="0046024C" w:rsidP="00DE1259">
      <w:pPr>
        <w:pStyle w:val="NormalWeb"/>
        <w:numPr>
          <w:ilvl w:val="0"/>
          <w:numId w:val="5"/>
        </w:numPr>
        <w:shd w:val="clear" w:color="auto" w:fill="FFFFFF"/>
        <w:spacing w:before="15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almost all </w:t>
      </w:r>
      <w:r w:rsidR="00DE1259" w:rsidRPr="00237397">
        <w:rPr>
          <w:rFonts w:asciiTheme="minorHAnsi" w:hAnsiTheme="minorHAnsi" w:cstheme="minorHAnsi"/>
          <w:sz w:val="22"/>
          <w:szCs w:val="22"/>
        </w:rPr>
        <w:t xml:space="preserve">of the firearms </w:t>
      </w:r>
      <w:r w:rsidR="00DE1259">
        <w:rPr>
          <w:rFonts w:asciiTheme="minorHAnsi" w:hAnsiTheme="minorHAnsi" w:cstheme="minorHAnsi"/>
          <w:sz w:val="22"/>
          <w:szCs w:val="22"/>
        </w:rPr>
        <w:t xml:space="preserve">used in crime </w:t>
      </w:r>
      <w:r w:rsidR="00DE1259" w:rsidRPr="00237397">
        <w:rPr>
          <w:rFonts w:asciiTheme="minorHAnsi" w:hAnsiTheme="minorHAnsi" w:cstheme="minorHAnsi"/>
          <w:sz w:val="22"/>
          <w:szCs w:val="22"/>
        </w:rPr>
        <w:t xml:space="preserve">are </w:t>
      </w:r>
      <w:r w:rsidR="00DE1259">
        <w:rPr>
          <w:rFonts w:asciiTheme="minorHAnsi" w:hAnsiTheme="minorHAnsi" w:cstheme="minorHAnsi"/>
          <w:sz w:val="22"/>
          <w:szCs w:val="22"/>
        </w:rPr>
        <w:t>held unlawfully</w:t>
      </w:r>
      <w:r w:rsidR="00DE1259" w:rsidRPr="00237397">
        <w:rPr>
          <w:rFonts w:asciiTheme="minorHAnsi" w:hAnsiTheme="minorHAnsi" w:cstheme="minorHAnsi"/>
          <w:sz w:val="22"/>
          <w:szCs w:val="22"/>
        </w:rPr>
        <w:t>.</w:t>
      </w:r>
    </w:p>
    <w:p w14:paraId="76E9BDB7" w14:textId="77777777" w:rsidR="00DE1259" w:rsidRPr="00237397" w:rsidRDefault="00DE1259" w:rsidP="00DE1259">
      <w:pPr>
        <w:pStyle w:val="NormalWeb"/>
        <w:shd w:val="clear" w:color="auto" w:fill="FFFFFF"/>
        <w:spacing w:before="150" w:beforeAutospacing="0" w:after="0" w:afterAutospacing="0"/>
        <w:rPr>
          <w:rFonts w:asciiTheme="minorHAnsi" w:hAnsiTheme="minorHAnsi" w:cstheme="minorHAnsi"/>
          <w:sz w:val="22"/>
          <w:szCs w:val="22"/>
        </w:rPr>
      </w:pPr>
    </w:p>
    <w:p w14:paraId="00200E7E" w14:textId="77777777" w:rsidR="00DE1259" w:rsidRDefault="00DE1259" w:rsidP="00DE1259">
      <w:pPr>
        <w:pStyle w:val="NormalWeb"/>
        <w:shd w:val="clear" w:color="auto" w:fill="FFFFFF"/>
        <w:spacing w:before="150" w:beforeAutospacing="0" w:after="0" w:afterAutospacing="0"/>
        <w:rPr>
          <w:rFonts w:asciiTheme="minorHAnsi" w:hAnsiTheme="minorHAnsi" w:cstheme="minorHAnsi"/>
          <w:b/>
          <w:bCs/>
          <w:sz w:val="22"/>
          <w:szCs w:val="22"/>
        </w:rPr>
      </w:pPr>
    </w:p>
    <w:p w14:paraId="68D8B8BC" w14:textId="77777777" w:rsidR="00DE1259" w:rsidRPr="00237397" w:rsidRDefault="00DE1259" w:rsidP="00DE1259">
      <w:pPr>
        <w:pStyle w:val="NormalWeb"/>
        <w:shd w:val="clear" w:color="auto" w:fill="FFFFFF"/>
        <w:spacing w:before="0" w:beforeAutospacing="0" w:after="0" w:afterAutospacing="0"/>
        <w:rPr>
          <w:rFonts w:asciiTheme="minorHAnsi" w:hAnsiTheme="minorHAnsi" w:cstheme="minorHAnsi"/>
          <w:b/>
          <w:bCs/>
          <w:sz w:val="22"/>
          <w:szCs w:val="22"/>
        </w:rPr>
      </w:pPr>
      <w:r w:rsidRPr="00237397">
        <w:rPr>
          <w:rFonts w:asciiTheme="minorHAnsi" w:hAnsiTheme="minorHAnsi" w:cstheme="minorHAnsi"/>
          <w:b/>
          <w:bCs/>
          <w:sz w:val="22"/>
          <w:szCs w:val="22"/>
        </w:rPr>
        <w:t>Recommendations for changes to legislation</w:t>
      </w:r>
    </w:p>
    <w:p w14:paraId="5D33F0A5" w14:textId="77777777" w:rsidR="00DE1259" w:rsidRPr="00237397" w:rsidRDefault="00DE1259" w:rsidP="00DE1259">
      <w:pPr>
        <w:jc w:val="both"/>
        <w:rPr>
          <w:rFonts w:cstheme="minorHAnsi"/>
          <w:sz w:val="22"/>
          <w:szCs w:val="22"/>
        </w:rPr>
      </w:pPr>
    </w:p>
    <w:p w14:paraId="2CA3C4D5" w14:textId="7A0CED4C" w:rsidR="00DE1259" w:rsidRPr="00237397" w:rsidRDefault="00DE1259" w:rsidP="00DE1259">
      <w:pPr>
        <w:jc w:val="both"/>
        <w:rPr>
          <w:rFonts w:eastAsia="Calibri" w:cstheme="minorHAnsi"/>
          <w:b/>
          <w:bCs/>
          <w:sz w:val="22"/>
          <w:szCs w:val="22"/>
          <w:lang w:eastAsia="en-GB"/>
        </w:rPr>
      </w:pPr>
      <w:r w:rsidRPr="00237397">
        <w:rPr>
          <w:rFonts w:eastAsia="Calibri" w:cstheme="minorHAnsi"/>
          <w:b/>
          <w:bCs/>
          <w:sz w:val="22"/>
          <w:szCs w:val="22"/>
          <w:lang w:eastAsia="en-GB"/>
        </w:rPr>
        <w:t>Q1. Do you consider that the police should be granted a specific power of entry (without warrant) to be able to seize shotguns, firearms, and ammunition where there is a risk to public safety and the peace, and the certificate holder does not cooperate with the police and agree to voluntary surrender. In association with this proposal, the police should be given the power to suspend a certificate temporarily.</w:t>
      </w:r>
    </w:p>
    <w:p w14:paraId="21C2DF85" w14:textId="77777777" w:rsidR="00DE1259" w:rsidRPr="00237397" w:rsidRDefault="00DE1259" w:rsidP="00DE1259">
      <w:pPr>
        <w:jc w:val="both"/>
        <w:rPr>
          <w:rFonts w:eastAsia="Calibri" w:cstheme="minorHAnsi"/>
          <w:b/>
          <w:bCs/>
          <w:sz w:val="22"/>
          <w:szCs w:val="22"/>
          <w:lang w:eastAsia="en-GB"/>
        </w:rPr>
      </w:pPr>
    </w:p>
    <w:p w14:paraId="4C05B760" w14:textId="77777777" w:rsidR="00DE1259" w:rsidRPr="00BB1731" w:rsidRDefault="00DE1259" w:rsidP="00DE1259">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1258B159" w14:textId="77777777" w:rsidR="00DE1259" w:rsidRDefault="00DE1259" w:rsidP="00DE1259">
      <w:pPr>
        <w:jc w:val="both"/>
        <w:rPr>
          <w:rFonts w:eastAsia="Calibri" w:cstheme="minorHAnsi"/>
          <w:sz w:val="22"/>
          <w:szCs w:val="22"/>
          <w:lang w:eastAsia="en-GB"/>
        </w:rPr>
      </w:pPr>
    </w:p>
    <w:p w14:paraId="6F986424" w14:textId="77777777" w:rsidR="00DE1259" w:rsidRPr="00237397" w:rsidRDefault="00DE1259" w:rsidP="00DE1259">
      <w:pPr>
        <w:jc w:val="both"/>
        <w:rPr>
          <w:rFonts w:eastAsia="Calibri" w:cstheme="minorHAnsi"/>
          <w:sz w:val="22"/>
          <w:szCs w:val="22"/>
          <w:lang w:eastAsia="en-GB"/>
        </w:rPr>
      </w:pPr>
      <w:r w:rsidRPr="00237397">
        <w:rPr>
          <w:rFonts w:eastAsia="Calibri" w:cstheme="minorHAnsi"/>
          <w:sz w:val="22"/>
          <w:szCs w:val="22"/>
          <w:lang w:eastAsia="en-GB"/>
        </w:rPr>
        <w:t>It is our view that the police already have sufficient powers to enter a property when there is a risk to life or the peace. Where there is no such immediate risk, the Chief Officer has the power to immediately revoke a certificate, thus placing the holder in illegal possession. This in turn provides the opportunity for entry.</w:t>
      </w:r>
    </w:p>
    <w:p w14:paraId="4446BDDA" w14:textId="77777777" w:rsidR="00DE1259" w:rsidRPr="00237397" w:rsidRDefault="00DE1259" w:rsidP="00DE1259">
      <w:pPr>
        <w:jc w:val="both"/>
        <w:rPr>
          <w:rFonts w:eastAsia="Calibri" w:cstheme="minorHAnsi"/>
          <w:sz w:val="22"/>
          <w:szCs w:val="22"/>
          <w:lang w:eastAsia="en-GB"/>
        </w:rPr>
      </w:pPr>
    </w:p>
    <w:p w14:paraId="68EE28F0" w14:textId="0C49BBC3" w:rsidR="00DE1259" w:rsidRPr="00237397" w:rsidRDefault="008D4659" w:rsidP="00DE1259">
      <w:pPr>
        <w:jc w:val="both"/>
        <w:rPr>
          <w:rFonts w:eastAsia="Calibri" w:cstheme="minorHAnsi"/>
          <w:sz w:val="22"/>
          <w:szCs w:val="22"/>
          <w:lang w:eastAsia="en-GB"/>
        </w:rPr>
      </w:pPr>
      <w:r>
        <w:rPr>
          <w:rFonts w:eastAsia="Calibri" w:cstheme="minorHAnsi"/>
          <w:sz w:val="22"/>
          <w:szCs w:val="22"/>
          <w:lang w:eastAsia="en-GB"/>
        </w:rPr>
        <w:t>A</w:t>
      </w:r>
      <w:r w:rsidR="00DE1259" w:rsidRPr="00237397">
        <w:rPr>
          <w:rFonts w:eastAsia="Calibri" w:cstheme="minorHAnsi"/>
          <w:sz w:val="22"/>
          <w:szCs w:val="22"/>
          <w:lang w:eastAsia="en-GB"/>
        </w:rPr>
        <w:t xml:space="preserve"> certificate holder should have the certainty that a certificate is either valid or that it is revoked. </w:t>
      </w:r>
      <w:r w:rsidR="00DE1259">
        <w:rPr>
          <w:rFonts w:eastAsia="Calibri" w:cstheme="minorHAnsi"/>
          <w:sz w:val="22"/>
          <w:szCs w:val="22"/>
          <w:lang w:eastAsia="en-GB"/>
        </w:rPr>
        <w:t xml:space="preserve">These is no suggestion that suspension would be appealable. </w:t>
      </w:r>
      <w:r w:rsidR="00DE1259" w:rsidRPr="00237397">
        <w:rPr>
          <w:rFonts w:eastAsia="Calibri" w:cstheme="minorHAnsi"/>
          <w:sz w:val="22"/>
          <w:szCs w:val="22"/>
          <w:lang w:eastAsia="en-GB"/>
        </w:rPr>
        <w:t>Revocation</w:t>
      </w:r>
      <w:r w:rsidR="00DE1259">
        <w:rPr>
          <w:rFonts w:eastAsia="Calibri" w:cstheme="minorHAnsi"/>
          <w:sz w:val="22"/>
          <w:szCs w:val="22"/>
          <w:lang w:eastAsia="en-GB"/>
        </w:rPr>
        <w:t xml:space="preserve"> </w:t>
      </w:r>
      <w:r w:rsidR="00DE1259" w:rsidRPr="00237397">
        <w:rPr>
          <w:rFonts w:eastAsia="Calibri" w:cstheme="minorHAnsi"/>
          <w:sz w:val="22"/>
          <w:szCs w:val="22"/>
          <w:lang w:eastAsia="en-GB"/>
        </w:rPr>
        <w:t xml:space="preserve">brings with it a right of appeal. </w:t>
      </w:r>
    </w:p>
    <w:p w14:paraId="13A569BD" w14:textId="77777777" w:rsidR="00DE1259" w:rsidRPr="00237397" w:rsidRDefault="00DE1259" w:rsidP="00DE1259">
      <w:pPr>
        <w:jc w:val="both"/>
        <w:rPr>
          <w:rFonts w:eastAsia="Calibri" w:cstheme="minorHAnsi"/>
          <w:sz w:val="22"/>
          <w:szCs w:val="22"/>
          <w:lang w:eastAsia="en-GB"/>
        </w:rPr>
      </w:pPr>
    </w:p>
    <w:p w14:paraId="4BD63660" w14:textId="2CAB6A6D" w:rsidR="00DE1259" w:rsidRPr="00237397" w:rsidRDefault="008D4659" w:rsidP="00DE1259">
      <w:pPr>
        <w:jc w:val="both"/>
        <w:rPr>
          <w:rFonts w:eastAsia="Calibri" w:cstheme="minorHAnsi"/>
          <w:sz w:val="22"/>
          <w:szCs w:val="22"/>
          <w:lang w:eastAsia="en-GB"/>
        </w:rPr>
      </w:pPr>
      <w:r>
        <w:rPr>
          <w:rFonts w:eastAsia="Calibri" w:cstheme="minorHAnsi"/>
          <w:sz w:val="22"/>
          <w:szCs w:val="22"/>
          <w:lang w:eastAsia="en-GB"/>
        </w:rPr>
        <w:t>C</w:t>
      </w:r>
      <w:r w:rsidR="00DE1259" w:rsidRPr="00237397">
        <w:rPr>
          <w:rFonts w:eastAsia="Calibri" w:cstheme="minorHAnsi"/>
          <w:sz w:val="22"/>
          <w:szCs w:val="22"/>
          <w:lang w:eastAsia="en-GB"/>
        </w:rPr>
        <w:t xml:space="preserve">ases </w:t>
      </w:r>
      <w:r>
        <w:rPr>
          <w:rFonts w:eastAsia="Calibri" w:cstheme="minorHAnsi"/>
          <w:sz w:val="22"/>
          <w:szCs w:val="22"/>
          <w:lang w:eastAsia="en-GB"/>
        </w:rPr>
        <w:t>where f</w:t>
      </w:r>
      <w:r w:rsidR="00DE1259" w:rsidRPr="00237397">
        <w:rPr>
          <w:rFonts w:eastAsia="Calibri" w:cstheme="minorHAnsi"/>
          <w:sz w:val="22"/>
          <w:szCs w:val="22"/>
          <w:lang w:eastAsia="en-GB"/>
        </w:rPr>
        <w:t xml:space="preserve">irearms are seized from certificate holders </w:t>
      </w:r>
      <w:r>
        <w:rPr>
          <w:rFonts w:eastAsia="Calibri" w:cstheme="minorHAnsi"/>
          <w:sz w:val="22"/>
          <w:szCs w:val="22"/>
          <w:lang w:eastAsia="en-GB"/>
        </w:rPr>
        <w:t xml:space="preserve">often </w:t>
      </w:r>
      <w:r w:rsidR="00DE1259" w:rsidRPr="00237397">
        <w:rPr>
          <w:rFonts w:eastAsia="Calibri" w:cstheme="minorHAnsi"/>
          <w:sz w:val="22"/>
          <w:szCs w:val="22"/>
          <w:lang w:eastAsia="en-GB"/>
        </w:rPr>
        <w:t>involve domestic disputes where it is appropriate that fir</w:t>
      </w:r>
      <w:r w:rsidR="00DE1259" w:rsidRPr="0046024C">
        <w:rPr>
          <w:rFonts w:eastAsia="Calibri" w:cstheme="minorHAnsi"/>
          <w:sz w:val="22"/>
          <w:szCs w:val="22"/>
          <w:lang w:eastAsia="en-GB"/>
        </w:rPr>
        <w:t>earms are removed to prevent risk. However, it is also right</w:t>
      </w:r>
      <w:r w:rsidR="006615A1" w:rsidRPr="0046024C">
        <w:rPr>
          <w:rFonts w:eastAsia="Calibri" w:cstheme="minorHAnsi"/>
          <w:sz w:val="22"/>
          <w:szCs w:val="22"/>
          <w:lang w:eastAsia="en-GB"/>
        </w:rPr>
        <w:t xml:space="preserve">, </w:t>
      </w:r>
      <w:r w:rsidR="006615A1" w:rsidRPr="0046024C">
        <w:rPr>
          <w:rFonts w:eastAsia="Calibri" w:cstheme="minorHAnsi"/>
          <w:sz w:val="22"/>
          <w:szCs w:val="22"/>
          <w:lang w:eastAsia="en-GB"/>
        </w:rPr>
        <w:lastRenderedPageBreak/>
        <w:t>as required under statutory guidance</w:t>
      </w:r>
      <w:r w:rsidR="006615A1">
        <w:rPr>
          <w:rFonts w:eastAsia="Calibri" w:cstheme="minorHAnsi"/>
          <w:sz w:val="22"/>
          <w:szCs w:val="22"/>
          <w:lang w:eastAsia="en-GB"/>
        </w:rPr>
        <w:t>,</w:t>
      </w:r>
      <w:r w:rsidR="00DE1259" w:rsidRPr="00237397">
        <w:rPr>
          <w:rFonts w:eastAsia="Calibri" w:cstheme="minorHAnsi"/>
          <w:sz w:val="22"/>
          <w:szCs w:val="22"/>
          <w:lang w:eastAsia="en-GB"/>
        </w:rPr>
        <w:t xml:space="preserve"> that subsequent suitability reviews should be conducted in a timely manner and that the certificate holder should be kept informed of the progress of the review process. </w:t>
      </w:r>
    </w:p>
    <w:p w14:paraId="73F0DBFC" w14:textId="77777777" w:rsidR="00DE1259" w:rsidRPr="00237397" w:rsidRDefault="00DE1259" w:rsidP="00DE1259">
      <w:pPr>
        <w:pStyle w:val="NormalWeb"/>
        <w:shd w:val="clear" w:color="auto" w:fill="FFFFFF"/>
        <w:spacing w:before="0" w:beforeAutospacing="0" w:after="0" w:afterAutospacing="0"/>
        <w:rPr>
          <w:rFonts w:asciiTheme="minorHAnsi" w:hAnsiTheme="minorHAnsi" w:cstheme="minorHAnsi"/>
          <w:sz w:val="22"/>
          <w:szCs w:val="22"/>
        </w:rPr>
      </w:pPr>
    </w:p>
    <w:p w14:paraId="7A344DF3" w14:textId="77777777" w:rsidR="00DE1259" w:rsidRDefault="00DE1259" w:rsidP="00DE1259">
      <w:pPr>
        <w:jc w:val="both"/>
        <w:rPr>
          <w:rFonts w:eastAsia="Helvetica" w:cstheme="minorHAnsi"/>
          <w:b/>
          <w:bCs/>
          <w:color w:val="282525"/>
          <w:sz w:val="22"/>
          <w:szCs w:val="22"/>
        </w:rPr>
      </w:pPr>
    </w:p>
    <w:p w14:paraId="2F7A81A1" w14:textId="77777777" w:rsidR="009A6890" w:rsidRDefault="009A6890" w:rsidP="00DE1259">
      <w:pPr>
        <w:jc w:val="both"/>
        <w:rPr>
          <w:rFonts w:eastAsia="Helvetica" w:cstheme="minorHAnsi"/>
          <w:b/>
          <w:bCs/>
          <w:color w:val="282525"/>
          <w:sz w:val="22"/>
          <w:szCs w:val="22"/>
        </w:rPr>
      </w:pPr>
    </w:p>
    <w:p w14:paraId="67CF1433" w14:textId="77777777" w:rsidR="009A6890" w:rsidRDefault="009A6890" w:rsidP="00DE1259">
      <w:pPr>
        <w:jc w:val="both"/>
        <w:rPr>
          <w:rFonts w:eastAsia="Helvetica" w:cstheme="minorHAnsi"/>
          <w:b/>
          <w:bCs/>
          <w:color w:val="282525"/>
          <w:sz w:val="22"/>
          <w:szCs w:val="22"/>
        </w:rPr>
      </w:pPr>
    </w:p>
    <w:p w14:paraId="4FA35364" w14:textId="77777777" w:rsidR="009A6890" w:rsidRDefault="009A6890" w:rsidP="00DE1259">
      <w:pPr>
        <w:jc w:val="both"/>
        <w:rPr>
          <w:rFonts w:eastAsia="Helvetica" w:cstheme="minorHAnsi"/>
          <w:b/>
          <w:bCs/>
          <w:color w:val="282525"/>
          <w:sz w:val="22"/>
          <w:szCs w:val="22"/>
        </w:rPr>
      </w:pPr>
    </w:p>
    <w:p w14:paraId="3A8C6E77" w14:textId="77777777" w:rsidR="0046024C" w:rsidRDefault="0046024C" w:rsidP="00DE1259">
      <w:pPr>
        <w:jc w:val="both"/>
        <w:rPr>
          <w:rFonts w:eastAsia="Helvetica" w:cstheme="minorHAnsi"/>
          <w:b/>
          <w:bCs/>
          <w:color w:val="282525"/>
          <w:sz w:val="22"/>
          <w:szCs w:val="22"/>
        </w:rPr>
      </w:pPr>
    </w:p>
    <w:p w14:paraId="439F69C6" w14:textId="22F8B6E0" w:rsidR="00DE1259" w:rsidRPr="00237397" w:rsidRDefault="00DE1259" w:rsidP="00DE1259">
      <w:pPr>
        <w:jc w:val="both"/>
        <w:rPr>
          <w:rFonts w:eastAsia="Helvetica" w:cstheme="minorHAnsi"/>
          <w:b/>
          <w:bCs/>
          <w:color w:val="282525"/>
          <w:sz w:val="22"/>
          <w:szCs w:val="22"/>
        </w:rPr>
      </w:pPr>
      <w:r w:rsidRPr="002F1718">
        <w:rPr>
          <w:rFonts w:eastAsia="Helvetica" w:cstheme="minorHAnsi"/>
          <w:b/>
          <w:bCs/>
          <w:color w:val="282525"/>
          <w:sz w:val="22"/>
          <w:szCs w:val="22"/>
        </w:rPr>
        <w:t>Q2. Do you consider that the prohibition on possessing firearms should be changed from one that is based solely on length of a custodial sentence following conviction, to one based more on the nature of the offence?</w:t>
      </w:r>
    </w:p>
    <w:p w14:paraId="55A9AC91" w14:textId="77777777" w:rsidR="00DE1259" w:rsidRDefault="00DE1259" w:rsidP="00DE1259">
      <w:pPr>
        <w:jc w:val="both"/>
        <w:rPr>
          <w:rFonts w:eastAsia="Calibri" w:cstheme="minorHAnsi"/>
          <w:color w:val="FF0000"/>
          <w:sz w:val="22"/>
          <w:szCs w:val="22"/>
          <w:lang w:eastAsia="en-GB"/>
        </w:rPr>
      </w:pPr>
    </w:p>
    <w:p w14:paraId="694E1622" w14:textId="77777777" w:rsidR="00DE1259" w:rsidRPr="00BB1731" w:rsidRDefault="00DE1259" w:rsidP="00DE1259">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3A75863B" w14:textId="77777777" w:rsidR="006F075B" w:rsidRDefault="006F075B" w:rsidP="00DE1259">
      <w:pPr>
        <w:jc w:val="both"/>
        <w:rPr>
          <w:rFonts w:eastAsia="Calibri" w:cstheme="minorHAnsi"/>
          <w:sz w:val="22"/>
          <w:szCs w:val="22"/>
        </w:rPr>
      </w:pPr>
    </w:p>
    <w:p w14:paraId="5B6DFE50" w14:textId="0631AAE3" w:rsidR="00DE1259" w:rsidRDefault="00DE1259" w:rsidP="00DE1259">
      <w:pPr>
        <w:jc w:val="both"/>
        <w:rPr>
          <w:rFonts w:eastAsia="Calibri" w:cstheme="minorHAnsi"/>
          <w:sz w:val="22"/>
          <w:szCs w:val="22"/>
        </w:rPr>
      </w:pPr>
      <w:r w:rsidRPr="00237397">
        <w:rPr>
          <w:rFonts w:eastAsia="Calibri" w:cstheme="minorHAnsi"/>
          <w:sz w:val="22"/>
          <w:szCs w:val="22"/>
        </w:rPr>
        <w:t xml:space="preserve">The present system of prohibitions based on the length of a custodial or suspended sentence is both simple and well understood. </w:t>
      </w:r>
      <w:r>
        <w:rPr>
          <w:rFonts w:eastAsia="Calibri" w:cstheme="minorHAnsi"/>
          <w:sz w:val="22"/>
          <w:szCs w:val="22"/>
        </w:rPr>
        <w:t>T</w:t>
      </w:r>
      <w:r w:rsidRPr="00237397">
        <w:rPr>
          <w:rFonts w:eastAsia="Calibri" w:cstheme="minorHAnsi"/>
          <w:sz w:val="22"/>
          <w:szCs w:val="22"/>
        </w:rPr>
        <w:t xml:space="preserve">he length of a sentence reflects the seriousness of a crime that has been committed. Linking prohibition to the nature of the crime would in our view introduce an unacceptable level of uncertainty into the licensing system. </w:t>
      </w:r>
    </w:p>
    <w:p w14:paraId="25C22D63" w14:textId="77777777" w:rsidR="00DE1259" w:rsidRPr="00237397" w:rsidRDefault="00DE1259" w:rsidP="00DE1259">
      <w:pPr>
        <w:jc w:val="both"/>
        <w:rPr>
          <w:rFonts w:eastAsia="Calibri" w:cstheme="minorHAnsi"/>
          <w:sz w:val="22"/>
          <w:szCs w:val="22"/>
        </w:rPr>
      </w:pPr>
    </w:p>
    <w:p w14:paraId="358630B9" w14:textId="77777777" w:rsidR="00DE1259" w:rsidRDefault="00DE1259" w:rsidP="00DE1259">
      <w:pPr>
        <w:jc w:val="both"/>
        <w:outlineLvl w:val="2"/>
        <w:rPr>
          <w:rFonts w:eastAsia="Helvetica" w:cstheme="minorHAnsi"/>
          <w:b/>
          <w:bCs/>
          <w:color w:val="282525"/>
          <w:sz w:val="22"/>
          <w:szCs w:val="22"/>
          <w:lang w:val="en-US"/>
        </w:rPr>
      </w:pPr>
    </w:p>
    <w:p w14:paraId="7807ED77" w14:textId="77777777" w:rsidR="00DE1259" w:rsidRPr="00237397" w:rsidRDefault="00DE1259" w:rsidP="00DE1259">
      <w:pPr>
        <w:jc w:val="both"/>
        <w:outlineLvl w:val="2"/>
        <w:rPr>
          <w:rFonts w:eastAsia="Helvetica" w:cstheme="minorHAnsi"/>
          <w:b/>
          <w:bCs/>
          <w:color w:val="282525"/>
          <w:sz w:val="22"/>
          <w:szCs w:val="22"/>
          <w:lang w:val="en-US"/>
        </w:rPr>
      </w:pPr>
      <w:r w:rsidRPr="006D4DF6">
        <w:rPr>
          <w:rFonts w:eastAsia="Helvetica" w:cstheme="minorHAnsi"/>
          <w:b/>
          <w:bCs/>
          <w:color w:val="282525"/>
          <w:sz w:val="22"/>
          <w:szCs w:val="22"/>
          <w:lang w:val="en-US"/>
        </w:rPr>
        <w:t>Q3. Do you consider that the renewal period (currently every five years) for a certificate should be kept under review? If so, is renewal every five years the right period of time or should it be changed to a shorter or longer period of time? </w:t>
      </w:r>
    </w:p>
    <w:p w14:paraId="632DDA46" w14:textId="77777777" w:rsidR="00DE1259" w:rsidRDefault="00DE1259" w:rsidP="00DE1259">
      <w:pPr>
        <w:rPr>
          <w:rFonts w:eastAsia="Helvetica" w:cstheme="minorHAnsi"/>
          <w:color w:val="282525"/>
          <w:sz w:val="22"/>
          <w:szCs w:val="22"/>
          <w:lang w:val="en-US"/>
        </w:rPr>
      </w:pPr>
    </w:p>
    <w:p w14:paraId="732A46AA" w14:textId="77777777" w:rsidR="00BB1731" w:rsidRDefault="00BB1731" w:rsidP="00BB1731">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 xml:space="preserve">Answer: </w:t>
      </w:r>
      <w:r>
        <w:rPr>
          <w:rFonts w:eastAsia="Calibri" w:cstheme="minorHAnsi"/>
          <w:b/>
          <w:color w:val="FF0000"/>
          <w:sz w:val="22"/>
          <w:szCs w:val="22"/>
          <w:lang w:eastAsia="en-GB"/>
        </w:rPr>
        <w:t>Yes</w:t>
      </w:r>
    </w:p>
    <w:p w14:paraId="067FC278" w14:textId="77777777" w:rsidR="00BB1731" w:rsidRDefault="00BB1731" w:rsidP="00BB1731">
      <w:pPr>
        <w:jc w:val="both"/>
        <w:rPr>
          <w:rFonts w:eastAsia="Calibri" w:cstheme="minorHAnsi"/>
          <w:b/>
          <w:color w:val="FF0000"/>
          <w:sz w:val="22"/>
          <w:szCs w:val="22"/>
          <w:lang w:eastAsia="en-GB"/>
        </w:rPr>
      </w:pPr>
    </w:p>
    <w:p w14:paraId="711BACEF" w14:textId="5753CA91" w:rsidR="00DE1259" w:rsidRDefault="00BB1731" w:rsidP="00BB1731">
      <w:pPr>
        <w:jc w:val="both"/>
        <w:rPr>
          <w:rFonts w:eastAsia="Helvetica" w:cstheme="minorHAnsi"/>
          <w:color w:val="282525"/>
          <w:sz w:val="22"/>
          <w:szCs w:val="22"/>
          <w:lang w:val="en-US"/>
        </w:rPr>
      </w:pPr>
      <w:r>
        <w:rPr>
          <w:rFonts w:eastAsia="Calibri" w:cstheme="minorHAnsi"/>
          <w:b/>
          <w:color w:val="FF0000"/>
          <w:sz w:val="22"/>
          <w:szCs w:val="22"/>
          <w:lang w:eastAsia="en-GB"/>
        </w:rPr>
        <w:t>Length of Certificate before Renewal: More than 5 years</w:t>
      </w:r>
    </w:p>
    <w:p w14:paraId="4DC6302E" w14:textId="75C3C260" w:rsidR="00DE1259" w:rsidRPr="00237397" w:rsidRDefault="00DE1259" w:rsidP="00DE1259">
      <w:pPr>
        <w:rPr>
          <w:rFonts w:cstheme="minorHAnsi"/>
          <w:sz w:val="22"/>
          <w:szCs w:val="22"/>
        </w:rPr>
      </w:pPr>
    </w:p>
    <w:p w14:paraId="7EC76A73" w14:textId="5D6D884F" w:rsidR="00DE1259" w:rsidRPr="0001710B" w:rsidRDefault="00DE1259" w:rsidP="00DE1259">
      <w:pPr>
        <w:rPr>
          <w:rFonts w:cstheme="minorHAnsi"/>
          <w:sz w:val="22"/>
          <w:szCs w:val="22"/>
        </w:rPr>
      </w:pPr>
      <w:r w:rsidRPr="00237397">
        <w:rPr>
          <w:rFonts w:cstheme="minorHAnsi"/>
          <w:sz w:val="22"/>
          <w:szCs w:val="22"/>
        </w:rPr>
        <w:t>Police c</w:t>
      </w:r>
      <w:r w:rsidRPr="0001710B">
        <w:rPr>
          <w:rFonts w:cstheme="minorHAnsi"/>
          <w:sz w:val="22"/>
          <w:szCs w:val="22"/>
        </w:rPr>
        <w:t xml:space="preserve">haracter checks are continuous, </w:t>
      </w:r>
      <w:r w:rsidRPr="0046024C">
        <w:rPr>
          <w:rFonts w:cstheme="minorHAnsi"/>
          <w:sz w:val="22"/>
          <w:szCs w:val="22"/>
        </w:rPr>
        <w:t xml:space="preserve">and </w:t>
      </w:r>
      <w:r w:rsidR="006615A1" w:rsidRPr="0046024C">
        <w:rPr>
          <w:rFonts w:cstheme="minorHAnsi"/>
          <w:sz w:val="22"/>
          <w:szCs w:val="22"/>
        </w:rPr>
        <w:t xml:space="preserve">it follows </w:t>
      </w:r>
      <w:r w:rsidR="006A5985" w:rsidRPr="0046024C">
        <w:rPr>
          <w:rFonts w:cstheme="minorHAnsi"/>
          <w:sz w:val="22"/>
          <w:szCs w:val="22"/>
        </w:rPr>
        <w:t xml:space="preserve">that certificate life could </w:t>
      </w:r>
      <w:r w:rsidRPr="0046024C">
        <w:rPr>
          <w:rFonts w:cstheme="minorHAnsi"/>
          <w:sz w:val="22"/>
          <w:szCs w:val="22"/>
        </w:rPr>
        <w:t>safely be extended to 10 years</w:t>
      </w:r>
      <w:r w:rsidR="006A5985" w:rsidRPr="0046024C">
        <w:rPr>
          <w:rFonts w:cstheme="minorHAnsi"/>
          <w:sz w:val="22"/>
          <w:szCs w:val="22"/>
        </w:rPr>
        <w:t xml:space="preserve"> or more</w:t>
      </w:r>
      <w:r w:rsidRPr="0046024C">
        <w:rPr>
          <w:rFonts w:cstheme="minorHAnsi"/>
          <w:sz w:val="22"/>
          <w:szCs w:val="22"/>
        </w:rPr>
        <w:t>. Where an individual com</w:t>
      </w:r>
      <w:r w:rsidRPr="0001710B">
        <w:rPr>
          <w:rFonts w:cstheme="minorHAnsi"/>
          <w:sz w:val="22"/>
          <w:szCs w:val="22"/>
        </w:rPr>
        <w:t>es to adverse police attention, there is immediate reference to the fact that they are a firearms holder</w:t>
      </w:r>
      <w:r w:rsidRPr="00237397">
        <w:rPr>
          <w:rFonts w:cstheme="minorHAnsi"/>
          <w:sz w:val="22"/>
          <w:szCs w:val="22"/>
        </w:rPr>
        <w:t xml:space="preserve"> and t</w:t>
      </w:r>
      <w:r w:rsidRPr="0001710B">
        <w:rPr>
          <w:rFonts w:cstheme="minorHAnsi"/>
          <w:sz w:val="22"/>
          <w:szCs w:val="22"/>
        </w:rPr>
        <w:t>he force granting their certificate is in a position to review their continued possession immediately.</w:t>
      </w:r>
      <w:r w:rsidR="008D4659">
        <w:rPr>
          <w:rFonts w:cstheme="minorHAnsi"/>
          <w:sz w:val="22"/>
          <w:szCs w:val="22"/>
        </w:rPr>
        <w:t xml:space="preserve"> D</w:t>
      </w:r>
      <w:r w:rsidRPr="00237397">
        <w:rPr>
          <w:rFonts w:cstheme="minorHAnsi"/>
          <w:sz w:val="22"/>
          <w:szCs w:val="22"/>
        </w:rPr>
        <w:t xml:space="preserve">igital </w:t>
      </w:r>
      <w:r w:rsidRPr="0001710B">
        <w:rPr>
          <w:rFonts w:cstheme="minorHAnsi"/>
          <w:sz w:val="22"/>
          <w:szCs w:val="22"/>
        </w:rPr>
        <w:t>medical marker</w:t>
      </w:r>
      <w:r w:rsidR="008D4659">
        <w:rPr>
          <w:rFonts w:cstheme="minorHAnsi"/>
          <w:sz w:val="22"/>
          <w:szCs w:val="22"/>
        </w:rPr>
        <w:t xml:space="preserve">s </w:t>
      </w:r>
      <w:r w:rsidRPr="0001710B">
        <w:rPr>
          <w:rFonts w:cstheme="minorHAnsi"/>
          <w:sz w:val="22"/>
          <w:szCs w:val="22"/>
        </w:rPr>
        <w:t xml:space="preserve">ensure medical checks are </w:t>
      </w:r>
      <w:r w:rsidR="008D4659">
        <w:rPr>
          <w:rFonts w:cstheme="minorHAnsi"/>
          <w:sz w:val="22"/>
          <w:szCs w:val="22"/>
        </w:rPr>
        <w:t xml:space="preserve">also </w:t>
      </w:r>
      <w:r w:rsidRPr="0001710B">
        <w:rPr>
          <w:rFonts w:cstheme="minorHAnsi"/>
          <w:sz w:val="22"/>
          <w:szCs w:val="22"/>
        </w:rPr>
        <w:t xml:space="preserve">continuous. </w:t>
      </w:r>
    </w:p>
    <w:p w14:paraId="434BBDC1" w14:textId="77777777" w:rsidR="00DE1259" w:rsidRDefault="00DE1259" w:rsidP="00DE1259">
      <w:pPr>
        <w:rPr>
          <w:rFonts w:cstheme="minorHAnsi"/>
          <w:sz w:val="22"/>
          <w:szCs w:val="22"/>
        </w:rPr>
      </w:pPr>
    </w:p>
    <w:p w14:paraId="4BBB783E" w14:textId="77777777" w:rsidR="00DE1259" w:rsidRPr="00237397" w:rsidRDefault="00DE1259" w:rsidP="00DE1259">
      <w:pPr>
        <w:rPr>
          <w:rFonts w:cstheme="minorHAnsi"/>
          <w:sz w:val="22"/>
          <w:szCs w:val="22"/>
        </w:rPr>
      </w:pPr>
      <w:r w:rsidRPr="0001710B">
        <w:rPr>
          <w:rFonts w:cstheme="minorHAnsi"/>
          <w:sz w:val="22"/>
          <w:szCs w:val="22"/>
        </w:rPr>
        <w:t xml:space="preserve">A 10 year certificate would </w:t>
      </w:r>
      <w:r w:rsidRPr="00237397">
        <w:rPr>
          <w:rFonts w:cstheme="minorHAnsi"/>
          <w:sz w:val="22"/>
          <w:szCs w:val="22"/>
        </w:rPr>
        <w:t xml:space="preserve">substantially reduce the administrative work of firearms licensing departments, allowing them to focus more effectively upon monitoring suitability. </w:t>
      </w:r>
    </w:p>
    <w:p w14:paraId="7200C846" w14:textId="77777777" w:rsidR="00DE1259" w:rsidRDefault="00DE1259" w:rsidP="00DE1259">
      <w:pPr>
        <w:jc w:val="both"/>
        <w:rPr>
          <w:rFonts w:eastAsia="Calibri" w:cstheme="minorHAnsi"/>
          <w:b/>
          <w:bCs/>
          <w:sz w:val="22"/>
          <w:szCs w:val="22"/>
        </w:rPr>
      </w:pPr>
    </w:p>
    <w:p w14:paraId="231018E5" w14:textId="77777777" w:rsidR="00DE1259" w:rsidRDefault="00DE1259" w:rsidP="00DE1259">
      <w:pPr>
        <w:jc w:val="both"/>
        <w:rPr>
          <w:rFonts w:eastAsia="Calibri" w:cstheme="minorHAnsi"/>
          <w:b/>
          <w:bCs/>
          <w:sz w:val="22"/>
          <w:szCs w:val="22"/>
        </w:rPr>
      </w:pPr>
    </w:p>
    <w:p w14:paraId="3B97DF96" w14:textId="77777777" w:rsidR="00DE1259" w:rsidRPr="00C93AA2" w:rsidRDefault="00DE1259" w:rsidP="00DE1259">
      <w:pPr>
        <w:jc w:val="both"/>
        <w:rPr>
          <w:rFonts w:eastAsia="Calibri" w:cstheme="minorHAnsi"/>
          <w:b/>
          <w:bCs/>
          <w:sz w:val="22"/>
          <w:szCs w:val="22"/>
        </w:rPr>
      </w:pPr>
      <w:r w:rsidRPr="00C93AA2">
        <w:rPr>
          <w:rFonts w:eastAsia="Calibri" w:cstheme="minorHAnsi"/>
          <w:b/>
          <w:bCs/>
          <w:sz w:val="22"/>
          <w:szCs w:val="22"/>
        </w:rPr>
        <w:t>Q4. Do you consider that people applying for shotgun certificates should provide two referees?</w:t>
      </w:r>
    </w:p>
    <w:p w14:paraId="4C694187" w14:textId="77777777" w:rsidR="00DE1259" w:rsidRDefault="00DE1259" w:rsidP="00DE1259">
      <w:pPr>
        <w:rPr>
          <w:rFonts w:cstheme="minorHAnsi"/>
          <w:sz w:val="22"/>
          <w:szCs w:val="22"/>
        </w:rPr>
      </w:pPr>
    </w:p>
    <w:p w14:paraId="222A7C80" w14:textId="77777777" w:rsidR="00BB1731" w:rsidRPr="00BB1731" w:rsidRDefault="00BB1731" w:rsidP="00BB1731">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04BED7FB" w14:textId="77777777" w:rsidR="00BB1731" w:rsidRDefault="00BB1731" w:rsidP="00DE1259">
      <w:pPr>
        <w:rPr>
          <w:rFonts w:cstheme="minorHAnsi"/>
          <w:sz w:val="22"/>
          <w:szCs w:val="22"/>
        </w:rPr>
      </w:pPr>
    </w:p>
    <w:p w14:paraId="7D03AF2E" w14:textId="67B881BA" w:rsidR="00DE1259" w:rsidRPr="0001710B" w:rsidRDefault="00DE1259" w:rsidP="00DE1259">
      <w:pPr>
        <w:rPr>
          <w:rFonts w:cstheme="minorHAnsi"/>
          <w:sz w:val="22"/>
          <w:szCs w:val="22"/>
        </w:rPr>
      </w:pPr>
      <w:r w:rsidRPr="00237397">
        <w:rPr>
          <w:rFonts w:cstheme="minorHAnsi"/>
          <w:sz w:val="22"/>
          <w:szCs w:val="22"/>
        </w:rPr>
        <w:t xml:space="preserve">We do not believe that the process of determining suitability for possession of a shotgun would be made any more robust with the introduction of a second referee. Government </w:t>
      </w:r>
      <w:r w:rsidRPr="00237397">
        <w:rPr>
          <w:rFonts w:cstheme="minorHAnsi"/>
          <w:sz w:val="22"/>
          <w:szCs w:val="22"/>
        </w:rPr>
        <w:lastRenderedPageBreak/>
        <w:t>has already stated that it does not intend to align the licensing of shotguns with that of firearms.</w:t>
      </w:r>
    </w:p>
    <w:p w14:paraId="1164816F" w14:textId="77777777" w:rsidR="00DE1259" w:rsidRDefault="00DE1259" w:rsidP="00DE1259">
      <w:pPr>
        <w:jc w:val="both"/>
        <w:rPr>
          <w:rFonts w:eastAsia="Calibri" w:cstheme="minorHAnsi"/>
          <w:b/>
          <w:bCs/>
          <w:sz w:val="22"/>
          <w:szCs w:val="22"/>
        </w:rPr>
      </w:pPr>
    </w:p>
    <w:p w14:paraId="57C62D67" w14:textId="77777777" w:rsidR="00DE1259" w:rsidRDefault="00DE1259" w:rsidP="00DE1259">
      <w:pPr>
        <w:jc w:val="both"/>
        <w:rPr>
          <w:rFonts w:eastAsia="Calibri" w:cstheme="minorHAnsi"/>
          <w:b/>
          <w:bCs/>
          <w:sz w:val="22"/>
          <w:szCs w:val="22"/>
        </w:rPr>
      </w:pPr>
    </w:p>
    <w:p w14:paraId="68C8BD74" w14:textId="77777777" w:rsidR="00DE1259" w:rsidRPr="00C93AA2" w:rsidRDefault="00DE1259" w:rsidP="00DE1259">
      <w:pPr>
        <w:jc w:val="both"/>
        <w:rPr>
          <w:rFonts w:eastAsia="Calibri" w:cstheme="minorHAnsi"/>
          <w:b/>
          <w:bCs/>
          <w:sz w:val="22"/>
          <w:szCs w:val="22"/>
        </w:rPr>
      </w:pPr>
      <w:r w:rsidRPr="00C93AA2">
        <w:rPr>
          <w:rFonts w:eastAsia="Calibri" w:cstheme="minorHAnsi"/>
          <w:b/>
          <w:bCs/>
          <w:sz w:val="22"/>
          <w:szCs w:val="22"/>
        </w:rPr>
        <w:t>Q5. Do you consider that at least one of the referees should be a person of certain standing in the community (e.g., of a professional background)?</w:t>
      </w:r>
    </w:p>
    <w:p w14:paraId="611EEADA" w14:textId="77777777" w:rsidR="00BB1731" w:rsidRDefault="00BB1731" w:rsidP="00BB1731">
      <w:pPr>
        <w:jc w:val="both"/>
        <w:rPr>
          <w:rFonts w:eastAsia="Calibri" w:cstheme="minorHAnsi"/>
          <w:b/>
          <w:color w:val="FF0000"/>
          <w:sz w:val="22"/>
          <w:szCs w:val="22"/>
          <w:lang w:eastAsia="en-GB"/>
        </w:rPr>
      </w:pPr>
    </w:p>
    <w:p w14:paraId="262B2D32" w14:textId="6171ADA1" w:rsidR="00BB1731" w:rsidRPr="00BB1731" w:rsidRDefault="00BB1731" w:rsidP="00BB1731">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781900B3" w14:textId="52F709B3" w:rsidR="00DE1259" w:rsidRDefault="00DE1259" w:rsidP="00DE1259">
      <w:pPr>
        <w:jc w:val="both"/>
        <w:outlineLvl w:val="2"/>
        <w:rPr>
          <w:rFonts w:eastAsia="Helvetica" w:cstheme="minorHAnsi"/>
          <w:color w:val="282525"/>
          <w:sz w:val="22"/>
          <w:szCs w:val="22"/>
          <w:lang w:val="en-US"/>
        </w:rPr>
      </w:pPr>
    </w:p>
    <w:p w14:paraId="723CD301" w14:textId="77777777" w:rsidR="00DE1259" w:rsidRDefault="00DE1259" w:rsidP="00DE1259">
      <w:pPr>
        <w:jc w:val="both"/>
        <w:outlineLvl w:val="2"/>
        <w:rPr>
          <w:rFonts w:eastAsia="Helvetica" w:cstheme="minorHAnsi"/>
          <w:color w:val="282525"/>
          <w:sz w:val="22"/>
          <w:szCs w:val="22"/>
          <w:lang w:val="en-US"/>
        </w:rPr>
      </w:pPr>
      <w:r>
        <w:rPr>
          <w:rFonts w:eastAsia="Helvetica" w:cstheme="minorHAnsi"/>
          <w:color w:val="282525"/>
          <w:sz w:val="22"/>
          <w:szCs w:val="22"/>
          <w:lang w:val="en-US"/>
        </w:rPr>
        <w:t>W</w:t>
      </w:r>
      <w:r w:rsidRPr="00237397">
        <w:rPr>
          <w:rFonts w:eastAsia="Helvetica" w:cstheme="minorHAnsi"/>
          <w:color w:val="282525"/>
          <w:sz w:val="22"/>
          <w:szCs w:val="22"/>
          <w:lang w:val="en-US"/>
        </w:rPr>
        <w:t>e do not believe that an application for a certificate should be contingent upon a</w:t>
      </w:r>
      <w:r>
        <w:rPr>
          <w:rFonts w:eastAsia="Helvetica" w:cstheme="minorHAnsi"/>
          <w:color w:val="282525"/>
          <w:sz w:val="22"/>
          <w:szCs w:val="22"/>
          <w:lang w:val="en-US"/>
        </w:rPr>
        <w:t>n individual</w:t>
      </w:r>
      <w:r w:rsidRPr="00237397">
        <w:rPr>
          <w:rFonts w:eastAsia="Helvetica" w:cstheme="minorHAnsi"/>
          <w:color w:val="282525"/>
          <w:sz w:val="22"/>
          <w:szCs w:val="22"/>
          <w:lang w:val="en-US"/>
        </w:rPr>
        <w:t xml:space="preserve"> knowing or having regular contact with a professional person such that they might ask that person to referee their application. Professional qualifications do not of themselves confer any particular moral integrity, and a requirement to nominate a referee with ‘professional’ status would make it difficult for many decent and responsible people to make an application. </w:t>
      </w:r>
    </w:p>
    <w:p w14:paraId="2277B07F" w14:textId="49AB4F03" w:rsidR="00DE1259" w:rsidRDefault="00DE1259" w:rsidP="00DE1259">
      <w:pPr>
        <w:jc w:val="both"/>
        <w:outlineLvl w:val="2"/>
        <w:rPr>
          <w:rFonts w:eastAsia="Calibri" w:cstheme="minorHAnsi"/>
          <w:b/>
          <w:bCs/>
          <w:sz w:val="22"/>
          <w:szCs w:val="22"/>
        </w:rPr>
      </w:pPr>
    </w:p>
    <w:p w14:paraId="64BAB799" w14:textId="77777777" w:rsidR="00DE1259" w:rsidRDefault="00DE1259" w:rsidP="00DE1259">
      <w:pPr>
        <w:jc w:val="both"/>
        <w:rPr>
          <w:rFonts w:eastAsia="Calibri" w:cstheme="minorHAnsi"/>
          <w:b/>
          <w:bCs/>
          <w:sz w:val="22"/>
          <w:szCs w:val="22"/>
        </w:rPr>
      </w:pPr>
    </w:p>
    <w:p w14:paraId="6A226303" w14:textId="77777777" w:rsidR="00DE1259" w:rsidRPr="00DA136B" w:rsidRDefault="00DE1259" w:rsidP="00DE1259">
      <w:pPr>
        <w:jc w:val="both"/>
        <w:rPr>
          <w:rFonts w:eastAsia="Calibri" w:cstheme="minorHAnsi"/>
          <w:b/>
          <w:bCs/>
          <w:sz w:val="22"/>
          <w:szCs w:val="22"/>
        </w:rPr>
      </w:pPr>
      <w:r w:rsidRPr="00DA136B">
        <w:rPr>
          <w:rFonts w:eastAsia="Calibri" w:cstheme="minorHAnsi"/>
          <w:b/>
          <w:bCs/>
          <w:sz w:val="22"/>
          <w:szCs w:val="22"/>
        </w:rPr>
        <w:t>Q6. Do you consider that the referees should be able to demonstrate a good knowledge of the applicant’s circumstances relevant to their suitability to possess a firearm or shotgun?</w:t>
      </w:r>
    </w:p>
    <w:p w14:paraId="443D62A6" w14:textId="77777777" w:rsidR="00DE1259" w:rsidRDefault="00DE1259" w:rsidP="00DE1259">
      <w:pPr>
        <w:jc w:val="both"/>
        <w:outlineLvl w:val="2"/>
        <w:rPr>
          <w:rFonts w:cstheme="minorHAnsi"/>
          <w:sz w:val="22"/>
          <w:szCs w:val="22"/>
        </w:rPr>
      </w:pPr>
    </w:p>
    <w:p w14:paraId="40B7A63A" w14:textId="07F2F215" w:rsidR="008D4659" w:rsidRPr="00BB1731" w:rsidRDefault="008D4659" w:rsidP="008D4659">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 xml:space="preserve">Answer: </w:t>
      </w:r>
      <w:r>
        <w:rPr>
          <w:rFonts w:eastAsia="Calibri" w:cstheme="minorHAnsi"/>
          <w:b/>
          <w:color w:val="FF0000"/>
          <w:sz w:val="22"/>
          <w:szCs w:val="22"/>
          <w:lang w:eastAsia="en-GB"/>
        </w:rPr>
        <w:t>Yes</w:t>
      </w:r>
    </w:p>
    <w:p w14:paraId="133E944D" w14:textId="77777777" w:rsidR="008D4659" w:rsidRDefault="008D4659" w:rsidP="00DE1259">
      <w:pPr>
        <w:jc w:val="both"/>
        <w:outlineLvl w:val="2"/>
        <w:rPr>
          <w:rFonts w:cstheme="minorHAnsi"/>
          <w:sz w:val="22"/>
          <w:szCs w:val="22"/>
        </w:rPr>
      </w:pPr>
    </w:p>
    <w:p w14:paraId="01FE5E1D" w14:textId="71C35C5E" w:rsidR="00DE1259" w:rsidRPr="00237397" w:rsidRDefault="00DE1259" w:rsidP="00DE1259">
      <w:pPr>
        <w:jc w:val="both"/>
        <w:outlineLvl w:val="2"/>
        <w:rPr>
          <w:rFonts w:cstheme="minorHAnsi"/>
          <w:sz w:val="22"/>
          <w:szCs w:val="22"/>
        </w:rPr>
      </w:pPr>
      <w:r w:rsidRPr="00237397">
        <w:rPr>
          <w:rFonts w:cstheme="minorHAnsi"/>
          <w:sz w:val="22"/>
          <w:szCs w:val="22"/>
        </w:rPr>
        <w:t>The whole purpose of a reference is to shed light on an applicant’s personal circumstances relevant to their suitability as a certificate holder.</w:t>
      </w:r>
    </w:p>
    <w:p w14:paraId="166D2FEA" w14:textId="77777777" w:rsidR="00DE1259" w:rsidRDefault="00DE1259" w:rsidP="00DE1259">
      <w:pPr>
        <w:jc w:val="both"/>
        <w:rPr>
          <w:rFonts w:eastAsia="Calibri" w:cstheme="minorHAnsi"/>
          <w:b/>
          <w:bCs/>
          <w:sz w:val="22"/>
          <w:szCs w:val="22"/>
        </w:rPr>
      </w:pPr>
    </w:p>
    <w:p w14:paraId="75D3F262" w14:textId="77777777" w:rsidR="00DE1259" w:rsidRDefault="00DE1259" w:rsidP="00DE1259">
      <w:pPr>
        <w:jc w:val="both"/>
        <w:rPr>
          <w:rFonts w:eastAsia="Calibri" w:cstheme="minorHAnsi"/>
          <w:b/>
          <w:bCs/>
          <w:sz w:val="22"/>
          <w:szCs w:val="22"/>
        </w:rPr>
      </w:pPr>
    </w:p>
    <w:p w14:paraId="5F068A4B" w14:textId="77777777" w:rsidR="00DE1259" w:rsidRPr="00237397" w:rsidRDefault="00DE1259" w:rsidP="00DE1259">
      <w:pPr>
        <w:jc w:val="both"/>
        <w:rPr>
          <w:rFonts w:eastAsia="Calibri" w:cstheme="minorHAnsi"/>
          <w:b/>
          <w:bCs/>
          <w:sz w:val="22"/>
          <w:szCs w:val="22"/>
        </w:rPr>
      </w:pPr>
      <w:r w:rsidRPr="00FE665C">
        <w:rPr>
          <w:rFonts w:eastAsia="Calibri" w:cstheme="minorHAnsi"/>
          <w:b/>
          <w:bCs/>
          <w:sz w:val="22"/>
          <w:szCs w:val="22"/>
        </w:rPr>
        <w:t>Q7. Do you consider that the application form should include a checklist for referees on the information they should provide to the police, and require referees to provide a written declaration that they have disclosed all relevant facts to the police?</w:t>
      </w:r>
    </w:p>
    <w:p w14:paraId="18F44048" w14:textId="714E662C" w:rsidR="00DE1259" w:rsidRDefault="00DE1259" w:rsidP="00DE1259">
      <w:pPr>
        <w:jc w:val="both"/>
        <w:rPr>
          <w:rFonts w:eastAsia="Calibri" w:cstheme="minorHAnsi"/>
          <w:b/>
          <w:bCs/>
          <w:sz w:val="22"/>
          <w:szCs w:val="22"/>
        </w:rPr>
      </w:pPr>
    </w:p>
    <w:p w14:paraId="6C1E29DF" w14:textId="51D2E71A" w:rsidR="00CA6FFC" w:rsidRDefault="00CA6FFC" w:rsidP="00DE1259">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 xml:space="preserve">Answer: </w:t>
      </w:r>
      <w:r w:rsidR="0046024C">
        <w:rPr>
          <w:rFonts w:eastAsia="Calibri" w:cstheme="minorHAnsi"/>
          <w:b/>
          <w:color w:val="FF0000"/>
          <w:sz w:val="22"/>
          <w:szCs w:val="22"/>
          <w:lang w:eastAsia="en-GB"/>
        </w:rPr>
        <w:t>Leave blank</w:t>
      </w:r>
    </w:p>
    <w:p w14:paraId="41EABD4A" w14:textId="77777777" w:rsidR="00CA6FFC" w:rsidRPr="00237397" w:rsidRDefault="00CA6FFC" w:rsidP="00DE1259">
      <w:pPr>
        <w:jc w:val="both"/>
        <w:rPr>
          <w:rFonts w:eastAsia="Calibri" w:cstheme="minorHAnsi"/>
          <w:b/>
          <w:bCs/>
          <w:sz w:val="22"/>
          <w:szCs w:val="22"/>
        </w:rPr>
      </w:pPr>
    </w:p>
    <w:p w14:paraId="6D52C63F" w14:textId="1EC8E246" w:rsidR="00DE1259" w:rsidRPr="00237397" w:rsidRDefault="00DE1259" w:rsidP="00DE1259">
      <w:pPr>
        <w:jc w:val="both"/>
        <w:rPr>
          <w:rFonts w:eastAsia="Calibri" w:cstheme="minorHAnsi"/>
          <w:sz w:val="22"/>
          <w:szCs w:val="22"/>
        </w:rPr>
      </w:pPr>
      <w:r w:rsidRPr="00237397">
        <w:rPr>
          <w:rFonts w:eastAsia="Calibri" w:cstheme="minorHAnsi"/>
          <w:sz w:val="22"/>
          <w:szCs w:val="22"/>
        </w:rPr>
        <w:t>We agree with the proposal to provide a checklist for referees, indicating the information which they should provide. This should be simple and straightforward in nature</w:t>
      </w:r>
      <w:r w:rsidR="001C430D">
        <w:rPr>
          <w:rFonts w:eastAsia="Calibri" w:cstheme="minorHAnsi"/>
          <w:sz w:val="22"/>
          <w:szCs w:val="22"/>
        </w:rPr>
        <w:t>.</w:t>
      </w:r>
      <w:r w:rsidRPr="00237397">
        <w:rPr>
          <w:rFonts w:eastAsia="Calibri" w:cstheme="minorHAnsi"/>
          <w:sz w:val="22"/>
          <w:szCs w:val="22"/>
        </w:rPr>
        <w:t xml:space="preserve"> </w:t>
      </w:r>
    </w:p>
    <w:p w14:paraId="1B8C52A7" w14:textId="77777777" w:rsidR="00DE1259" w:rsidRPr="00237397" w:rsidRDefault="00DE1259" w:rsidP="00DE1259">
      <w:pPr>
        <w:jc w:val="both"/>
        <w:rPr>
          <w:rFonts w:eastAsia="Calibri" w:cstheme="minorHAnsi"/>
          <w:sz w:val="22"/>
          <w:szCs w:val="22"/>
        </w:rPr>
      </w:pPr>
    </w:p>
    <w:p w14:paraId="714B9C91" w14:textId="6753F947" w:rsidR="00DE1259" w:rsidRPr="00967E70" w:rsidRDefault="00DE1259" w:rsidP="00DE1259">
      <w:pPr>
        <w:jc w:val="both"/>
        <w:rPr>
          <w:rFonts w:eastAsia="Calibri" w:cstheme="minorHAnsi"/>
          <w:sz w:val="22"/>
          <w:szCs w:val="22"/>
        </w:rPr>
      </w:pPr>
      <w:r w:rsidRPr="00237397">
        <w:rPr>
          <w:rFonts w:eastAsia="Calibri" w:cstheme="minorHAnsi"/>
          <w:sz w:val="22"/>
          <w:szCs w:val="22"/>
        </w:rPr>
        <w:t>Re</w:t>
      </w:r>
      <w:r w:rsidR="001C430D">
        <w:rPr>
          <w:rFonts w:eastAsia="Calibri" w:cstheme="minorHAnsi"/>
          <w:sz w:val="22"/>
          <w:szCs w:val="22"/>
        </w:rPr>
        <w:t xml:space="preserve">ferees should not be required to provide such a </w:t>
      </w:r>
      <w:r w:rsidRPr="00237397">
        <w:rPr>
          <w:rFonts w:eastAsia="Calibri" w:cstheme="minorHAnsi"/>
          <w:sz w:val="22"/>
          <w:szCs w:val="22"/>
        </w:rPr>
        <w:t>declaration</w:t>
      </w:r>
      <w:r w:rsidR="001C430D">
        <w:rPr>
          <w:rFonts w:eastAsia="Calibri" w:cstheme="minorHAnsi"/>
          <w:sz w:val="22"/>
          <w:szCs w:val="22"/>
        </w:rPr>
        <w:t xml:space="preserve"> </w:t>
      </w:r>
      <w:r w:rsidRPr="00237397">
        <w:rPr>
          <w:rFonts w:eastAsia="Calibri" w:cstheme="minorHAnsi"/>
          <w:sz w:val="22"/>
          <w:szCs w:val="22"/>
        </w:rPr>
        <w:t xml:space="preserve">because it is likely to suggest to referees that they bear some responsibility for the decision to grant a certificate, which is not the case. </w:t>
      </w:r>
    </w:p>
    <w:p w14:paraId="7CC266F3" w14:textId="77777777" w:rsidR="00DE1259" w:rsidRPr="00237397" w:rsidRDefault="00DE1259" w:rsidP="00DE1259">
      <w:pPr>
        <w:jc w:val="both"/>
        <w:rPr>
          <w:rFonts w:eastAsia="Calibri" w:cstheme="minorHAnsi"/>
          <w:sz w:val="22"/>
          <w:szCs w:val="22"/>
        </w:rPr>
      </w:pPr>
    </w:p>
    <w:p w14:paraId="011B3613" w14:textId="77777777" w:rsidR="00DE1259" w:rsidRDefault="00DE1259" w:rsidP="00DE1259">
      <w:pPr>
        <w:jc w:val="both"/>
        <w:rPr>
          <w:rFonts w:eastAsia="Calibri" w:cstheme="minorHAnsi"/>
          <w:b/>
          <w:bCs/>
          <w:sz w:val="22"/>
          <w:szCs w:val="22"/>
        </w:rPr>
      </w:pPr>
    </w:p>
    <w:p w14:paraId="0BF614A7" w14:textId="77777777" w:rsidR="00DE1259" w:rsidRPr="00C72BAA" w:rsidRDefault="00DE1259" w:rsidP="00DE1259">
      <w:pPr>
        <w:jc w:val="both"/>
        <w:rPr>
          <w:rFonts w:eastAsia="Calibri" w:cstheme="minorHAnsi"/>
          <w:b/>
          <w:bCs/>
          <w:sz w:val="22"/>
          <w:szCs w:val="22"/>
        </w:rPr>
      </w:pPr>
      <w:r w:rsidRPr="00C72BAA">
        <w:rPr>
          <w:rFonts w:eastAsia="Calibri" w:cstheme="minorHAnsi"/>
          <w:b/>
          <w:bCs/>
          <w:sz w:val="22"/>
          <w:szCs w:val="22"/>
        </w:rPr>
        <w:t>Q8. Do you consider that the Statutory Guidance should include more detailed guidance for the police on the information they should be looking to elicit from referees?</w:t>
      </w:r>
    </w:p>
    <w:p w14:paraId="7A83026A" w14:textId="77777777" w:rsidR="00DE1259" w:rsidRPr="00237397" w:rsidRDefault="00DE1259" w:rsidP="00DE1259">
      <w:pPr>
        <w:jc w:val="both"/>
        <w:rPr>
          <w:rFonts w:eastAsia="Calibri" w:cstheme="minorHAnsi"/>
          <w:sz w:val="22"/>
          <w:szCs w:val="22"/>
        </w:rPr>
      </w:pPr>
    </w:p>
    <w:p w14:paraId="19A86359"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34600EC2" w14:textId="77777777" w:rsidR="00CA6FFC" w:rsidRDefault="00CA6FFC" w:rsidP="00DE1259">
      <w:pPr>
        <w:jc w:val="both"/>
        <w:rPr>
          <w:rFonts w:eastAsia="Calibri" w:cstheme="minorHAnsi"/>
          <w:sz w:val="22"/>
          <w:szCs w:val="22"/>
        </w:rPr>
      </w:pPr>
    </w:p>
    <w:p w14:paraId="0F00873F" w14:textId="4AEEF95B" w:rsidR="00DE1259" w:rsidRPr="00237397" w:rsidRDefault="00DE1259" w:rsidP="00DE1259">
      <w:pPr>
        <w:jc w:val="both"/>
        <w:rPr>
          <w:rFonts w:eastAsia="Calibri" w:cstheme="minorHAnsi"/>
          <w:sz w:val="22"/>
          <w:szCs w:val="22"/>
        </w:rPr>
      </w:pPr>
      <w:r w:rsidRPr="00237397">
        <w:rPr>
          <w:rFonts w:eastAsia="Calibri" w:cstheme="minorHAnsi"/>
          <w:sz w:val="22"/>
          <w:szCs w:val="22"/>
        </w:rPr>
        <w:t>We believe that sufficient guidance already exists within</w:t>
      </w:r>
      <w:r w:rsidR="001C430D">
        <w:rPr>
          <w:rFonts w:eastAsia="Calibri" w:cstheme="minorHAnsi"/>
          <w:sz w:val="22"/>
          <w:szCs w:val="22"/>
        </w:rPr>
        <w:t xml:space="preserve"> </w:t>
      </w:r>
      <w:r w:rsidRPr="00237397">
        <w:rPr>
          <w:rFonts w:eastAsia="Calibri" w:cstheme="minorHAnsi"/>
          <w:sz w:val="22"/>
          <w:szCs w:val="22"/>
        </w:rPr>
        <w:t>the Statutory Guidance, and that no additional detail is needed.</w:t>
      </w:r>
    </w:p>
    <w:p w14:paraId="225138F5" w14:textId="77777777" w:rsidR="00DE1259" w:rsidRPr="00237397" w:rsidRDefault="00DE1259" w:rsidP="00DE1259">
      <w:pPr>
        <w:jc w:val="both"/>
        <w:rPr>
          <w:rFonts w:eastAsia="Calibri" w:cstheme="minorHAnsi"/>
          <w:sz w:val="22"/>
          <w:szCs w:val="22"/>
        </w:rPr>
      </w:pPr>
    </w:p>
    <w:p w14:paraId="2102C3E8" w14:textId="77777777" w:rsidR="00DE1259" w:rsidRDefault="00DE1259" w:rsidP="00DE1259">
      <w:pPr>
        <w:jc w:val="both"/>
        <w:rPr>
          <w:rFonts w:eastAsia="Calibri" w:cstheme="minorHAnsi"/>
          <w:b/>
          <w:bCs/>
          <w:sz w:val="22"/>
          <w:szCs w:val="22"/>
        </w:rPr>
      </w:pPr>
    </w:p>
    <w:p w14:paraId="022257E7" w14:textId="6BF80095" w:rsidR="00DE1259" w:rsidRDefault="00DE1259" w:rsidP="00DE1259">
      <w:pPr>
        <w:jc w:val="both"/>
        <w:rPr>
          <w:rFonts w:eastAsia="Calibri" w:cstheme="minorHAnsi"/>
          <w:b/>
          <w:bCs/>
          <w:sz w:val="22"/>
          <w:szCs w:val="22"/>
        </w:rPr>
      </w:pPr>
      <w:r w:rsidRPr="00143FFB">
        <w:rPr>
          <w:rFonts w:eastAsia="Calibri" w:cstheme="minorHAnsi"/>
          <w:b/>
          <w:bCs/>
          <w:sz w:val="22"/>
          <w:szCs w:val="22"/>
        </w:rPr>
        <w:t>Q9. Do you consider that the police should look at the circumstances when individuals change referees between application and renewal and between subsequent renewals?</w:t>
      </w:r>
    </w:p>
    <w:p w14:paraId="243B3743" w14:textId="0EC3C4CF" w:rsidR="00CA6FFC" w:rsidRDefault="00CA6FFC" w:rsidP="00DE1259">
      <w:pPr>
        <w:jc w:val="both"/>
        <w:rPr>
          <w:rFonts w:eastAsia="Calibri" w:cstheme="minorHAnsi"/>
          <w:b/>
          <w:bCs/>
          <w:sz w:val="22"/>
          <w:szCs w:val="22"/>
        </w:rPr>
      </w:pPr>
    </w:p>
    <w:p w14:paraId="2CA0E35E"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7A92EA5E" w14:textId="77777777" w:rsidR="00DE1259" w:rsidRPr="00FE665C" w:rsidRDefault="00DE1259" w:rsidP="00DE1259">
      <w:pPr>
        <w:jc w:val="both"/>
        <w:rPr>
          <w:rFonts w:eastAsia="Calibri" w:cstheme="minorHAnsi"/>
          <w:sz w:val="22"/>
          <w:szCs w:val="22"/>
        </w:rPr>
      </w:pPr>
    </w:p>
    <w:p w14:paraId="713613DB" w14:textId="0D125C1D" w:rsidR="00DE1259" w:rsidRPr="00237397" w:rsidRDefault="00DE1259" w:rsidP="00DE1259">
      <w:pPr>
        <w:jc w:val="both"/>
        <w:outlineLvl w:val="2"/>
        <w:rPr>
          <w:rFonts w:cstheme="minorHAnsi"/>
          <w:sz w:val="22"/>
          <w:szCs w:val="22"/>
        </w:rPr>
      </w:pPr>
      <w:r w:rsidRPr="00237397">
        <w:rPr>
          <w:rFonts w:cstheme="minorHAnsi"/>
          <w:sz w:val="22"/>
          <w:szCs w:val="22"/>
        </w:rPr>
        <w:t xml:space="preserve">There is no reason why an applicant might be expected to rely on the same referee between grant and renewal and at subsequent renewals, and the suggestion that the police should look more closely at a situation where this is the case makes no sense. </w:t>
      </w:r>
      <w:r>
        <w:rPr>
          <w:rFonts w:cstheme="minorHAnsi"/>
          <w:sz w:val="22"/>
          <w:szCs w:val="22"/>
        </w:rPr>
        <w:t>Over the course of f</w:t>
      </w:r>
      <w:r w:rsidRPr="00237397">
        <w:rPr>
          <w:rFonts w:cstheme="minorHAnsi"/>
          <w:sz w:val="22"/>
          <w:szCs w:val="22"/>
        </w:rPr>
        <w:t xml:space="preserve">ive years people move away, lose contact or change social groups. There should be no cause for suspicion simply because a different person is asked to referee a renewal. </w:t>
      </w:r>
    </w:p>
    <w:p w14:paraId="42A4A521" w14:textId="77777777" w:rsidR="00DE1259" w:rsidRDefault="00DE1259" w:rsidP="00DE1259">
      <w:pPr>
        <w:jc w:val="both"/>
        <w:rPr>
          <w:rFonts w:eastAsia="Calibri" w:cstheme="minorHAnsi"/>
          <w:b/>
          <w:bCs/>
          <w:sz w:val="22"/>
          <w:szCs w:val="22"/>
        </w:rPr>
      </w:pPr>
    </w:p>
    <w:p w14:paraId="415FC478" w14:textId="77777777" w:rsidR="00DE1259" w:rsidRDefault="00DE1259" w:rsidP="00DE1259">
      <w:pPr>
        <w:jc w:val="both"/>
        <w:rPr>
          <w:rFonts w:eastAsia="Calibri" w:cstheme="minorHAnsi"/>
          <w:b/>
          <w:bCs/>
          <w:sz w:val="22"/>
          <w:szCs w:val="22"/>
        </w:rPr>
      </w:pPr>
    </w:p>
    <w:p w14:paraId="12011580" w14:textId="77777777" w:rsidR="00DE1259" w:rsidRPr="00143FFB" w:rsidRDefault="00DE1259" w:rsidP="00DE1259">
      <w:pPr>
        <w:jc w:val="both"/>
        <w:rPr>
          <w:rFonts w:eastAsia="Calibri" w:cstheme="minorHAnsi"/>
          <w:b/>
          <w:bCs/>
          <w:sz w:val="22"/>
          <w:szCs w:val="22"/>
        </w:rPr>
      </w:pPr>
      <w:r w:rsidRPr="00143FFB">
        <w:rPr>
          <w:rFonts w:eastAsia="Calibri" w:cstheme="minorHAnsi"/>
          <w:b/>
          <w:bCs/>
          <w:sz w:val="22"/>
          <w:szCs w:val="22"/>
        </w:rPr>
        <w:t>Q10. Do you consider that the sharing of the unique application reference number by applicants with their referees, would make it easier for referees to report concerns about applicants, decline to give references or report concerns about certificate holders to the police?</w:t>
      </w:r>
    </w:p>
    <w:p w14:paraId="4EA2842D" w14:textId="77777777" w:rsidR="00DE1259" w:rsidRDefault="00DE1259" w:rsidP="00DE1259">
      <w:pPr>
        <w:jc w:val="both"/>
        <w:outlineLvl w:val="2"/>
        <w:rPr>
          <w:rFonts w:cstheme="minorHAnsi"/>
          <w:sz w:val="22"/>
          <w:szCs w:val="22"/>
        </w:rPr>
      </w:pPr>
    </w:p>
    <w:p w14:paraId="20A6FD5F" w14:textId="77777777" w:rsidR="00CA6FFC" w:rsidRDefault="00CA6FFC" w:rsidP="00DE1259">
      <w:pPr>
        <w:jc w:val="both"/>
        <w:outlineLvl w:val="2"/>
        <w:rPr>
          <w:rFonts w:cstheme="minorHAnsi"/>
          <w:sz w:val="22"/>
          <w:szCs w:val="22"/>
        </w:rPr>
      </w:pPr>
    </w:p>
    <w:p w14:paraId="093FAA79"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23EE7DAB" w14:textId="77777777" w:rsidR="00CA6FFC" w:rsidRDefault="00CA6FFC" w:rsidP="00DE1259">
      <w:pPr>
        <w:jc w:val="both"/>
        <w:outlineLvl w:val="2"/>
        <w:rPr>
          <w:rFonts w:cstheme="minorHAnsi"/>
          <w:sz w:val="22"/>
          <w:szCs w:val="22"/>
        </w:rPr>
      </w:pPr>
    </w:p>
    <w:p w14:paraId="3A513917" w14:textId="77777777" w:rsidR="0046024C" w:rsidRDefault="0046024C" w:rsidP="00DE1259">
      <w:pPr>
        <w:jc w:val="both"/>
        <w:outlineLvl w:val="2"/>
        <w:rPr>
          <w:rFonts w:cstheme="minorHAnsi"/>
          <w:sz w:val="22"/>
          <w:szCs w:val="22"/>
        </w:rPr>
      </w:pPr>
    </w:p>
    <w:p w14:paraId="4BB5806C" w14:textId="3876A2D3" w:rsidR="00DE1259" w:rsidRPr="00237397" w:rsidRDefault="00DE1259" w:rsidP="00DE1259">
      <w:pPr>
        <w:jc w:val="both"/>
        <w:outlineLvl w:val="2"/>
        <w:rPr>
          <w:rFonts w:cstheme="minorHAnsi"/>
          <w:sz w:val="22"/>
          <w:szCs w:val="22"/>
        </w:rPr>
      </w:pPr>
      <w:r w:rsidRPr="00237397">
        <w:rPr>
          <w:rFonts w:cstheme="minorHAnsi"/>
          <w:sz w:val="22"/>
          <w:szCs w:val="22"/>
        </w:rPr>
        <w:t>We do not believe that use of a unique reference number would provide any benefit whatsoever. A referee is well able to report concerns to the police without such a number.</w:t>
      </w:r>
    </w:p>
    <w:p w14:paraId="6E039542" w14:textId="77777777" w:rsidR="001C430D" w:rsidRDefault="001C430D" w:rsidP="00DE1259">
      <w:pPr>
        <w:jc w:val="both"/>
        <w:rPr>
          <w:rFonts w:eastAsia="Calibri" w:cstheme="minorHAnsi"/>
          <w:b/>
          <w:bCs/>
          <w:sz w:val="22"/>
          <w:szCs w:val="22"/>
          <w:lang w:eastAsia="en-GB"/>
        </w:rPr>
      </w:pPr>
    </w:p>
    <w:p w14:paraId="07A9177F" w14:textId="77777777" w:rsidR="001C430D" w:rsidRDefault="001C430D" w:rsidP="00DE1259">
      <w:pPr>
        <w:jc w:val="both"/>
        <w:rPr>
          <w:rFonts w:eastAsia="Calibri" w:cstheme="minorHAnsi"/>
          <w:b/>
          <w:bCs/>
          <w:sz w:val="22"/>
          <w:szCs w:val="22"/>
          <w:lang w:eastAsia="en-GB"/>
        </w:rPr>
      </w:pPr>
    </w:p>
    <w:p w14:paraId="6C0148B3" w14:textId="1A81FBE4" w:rsidR="00DE1259" w:rsidRPr="009C47D6" w:rsidRDefault="00DE1259" w:rsidP="00DE1259">
      <w:pPr>
        <w:jc w:val="both"/>
        <w:rPr>
          <w:rFonts w:eastAsia="Calibri" w:cstheme="minorHAnsi"/>
          <w:b/>
          <w:bCs/>
          <w:sz w:val="22"/>
          <w:szCs w:val="22"/>
          <w:lang w:eastAsia="en-GB"/>
        </w:rPr>
      </w:pPr>
      <w:r w:rsidRPr="009C47D6">
        <w:rPr>
          <w:rFonts w:eastAsia="Calibri" w:cstheme="minorHAnsi"/>
          <w:b/>
          <w:bCs/>
          <w:sz w:val="22"/>
          <w:szCs w:val="22"/>
          <w:lang w:eastAsia="en-GB"/>
        </w:rPr>
        <w:t>Q11. Do you consider that the content in the Statutory Guidance should be expanded and made more prescriptive in relation to the suitability checks carried out by the police for firearm and shotgun applicants and certificate holders?</w:t>
      </w:r>
    </w:p>
    <w:p w14:paraId="084EFCF5" w14:textId="0F57D361" w:rsidR="00DE1259" w:rsidRDefault="00DE1259" w:rsidP="00DE1259">
      <w:pPr>
        <w:jc w:val="both"/>
        <w:outlineLvl w:val="2"/>
        <w:rPr>
          <w:rFonts w:cstheme="minorHAnsi"/>
          <w:sz w:val="22"/>
          <w:szCs w:val="22"/>
        </w:rPr>
      </w:pPr>
    </w:p>
    <w:p w14:paraId="04C1F225"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36F5B03B" w14:textId="77777777" w:rsidR="00CA6FFC" w:rsidRDefault="00CA6FFC" w:rsidP="00DE1259">
      <w:pPr>
        <w:jc w:val="both"/>
        <w:outlineLvl w:val="2"/>
        <w:rPr>
          <w:rFonts w:cstheme="minorHAnsi"/>
          <w:sz w:val="22"/>
          <w:szCs w:val="22"/>
        </w:rPr>
      </w:pPr>
    </w:p>
    <w:p w14:paraId="594AF548" w14:textId="15E3C0C6" w:rsidR="00DE1259" w:rsidRPr="00237397" w:rsidRDefault="001C430D" w:rsidP="00DE1259">
      <w:pPr>
        <w:jc w:val="both"/>
        <w:outlineLvl w:val="2"/>
        <w:rPr>
          <w:rFonts w:cstheme="minorHAnsi"/>
          <w:sz w:val="22"/>
          <w:szCs w:val="22"/>
        </w:rPr>
      </w:pPr>
      <w:r>
        <w:rPr>
          <w:rFonts w:cstheme="minorHAnsi"/>
          <w:sz w:val="22"/>
          <w:szCs w:val="22"/>
        </w:rPr>
        <w:t>T</w:t>
      </w:r>
      <w:r w:rsidR="00DE1259" w:rsidRPr="00237397">
        <w:rPr>
          <w:rFonts w:cstheme="minorHAnsi"/>
          <w:sz w:val="22"/>
          <w:szCs w:val="22"/>
        </w:rPr>
        <w:t>he current text regarding suitability checks is both comprehensive and deals with the question</w:t>
      </w:r>
      <w:r>
        <w:rPr>
          <w:rFonts w:cstheme="minorHAnsi"/>
          <w:sz w:val="22"/>
          <w:szCs w:val="22"/>
        </w:rPr>
        <w:t xml:space="preserve"> of open source social media</w:t>
      </w:r>
      <w:r w:rsidR="00DE1259" w:rsidRPr="00237397">
        <w:rPr>
          <w:rFonts w:cstheme="minorHAnsi"/>
          <w:sz w:val="22"/>
          <w:szCs w:val="22"/>
        </w:rPr>
        <w:t xml:space="preserve">. </w:t>
      </w:r>
    </w:p>
    <w:p w14:paraId="2BB0A06D" w14:textId="77777777" w:rsidR="00DE1259" w:rsidRDefault="00DE1259" w:rsidP="00DE1259">
      <w:pPr>
        <w:jc w:val="both"/>
        <w:outlineLvl w:val="2"/>
        <w:rPr>
          <w:rFonts w:cstheme="minorHAnsi"/>
          <w:sz w:val="22"/>
          <w:szCs w:val="22"/>
        </w:rPr>
      </w:pPr>
    </w:p>
    <w:p w14:paraId="32074433" w14:textId="77777777" w:rsidR="00DE1259" w:rsidRPr="00237397" w:rsidRDefault="00DE1259" w:rsidP="00DE1259">
      <w:pPr>
        <w:jc w:val="both"/>
        <w:outlineLvl w:val="2"/>
        <w:rPr>
          <w:rFonts w:cstheme="minorHAnsi"/>
          <w:sz w:val="22"/>
          <w:szCs w:val="22"/>
        </w:rPr>
      </w:pPr>
    </w:p>
    <w:p w14:paraId="5BD020C2" w14:textId="77777777" w:rsidR="00DE1259" w:rsidRPr="00237397" w:rsidRDefault="00DE1259" w:rsidP="00DE1259">
      <w:pPr>
        <w:jc w:val="both"/>
        <w:rPr>
          <w:rFonts w:eastAsia="Calibri" w:cstheme="minorHAnsi"/>
          <w:b/>
          <w:bCs/>
          <w:sz w:val="22"/>
          <w:szCs w:val="22"/>
          <w:lang w:eastAsia="en-GB"/>
        </w:rPr>
      </w:pPr>
      <w:r w:rsidRPr="00237397">
        <w:rPr>
          <w:rFonts w:eastAsia="Calibri" w:cstheme="minorHAnsi"/>
          <w:b/>
          <w:bCs/>
          <w:sz w:val="22"/>
          <w:szCs w:val="22"/>
          <w:lang w:eastAsia="en-GB"/>
        </w:rPr>
        <w:t>Q12. Do you consider that the balance of probabilities test is the correct test to apply in the Statutory Guidance to information about a person’s suitability to hold a certificate?</w:t>
      </w:r>
    </w:p>
    <w:p w14:paraId="21DB722F" w14:textId="7AB8303A" w:rsidR="00CA6FFC" w:rsidRDefault="00CA6FFC" w:rsidP="00DE1259">
      <w:pPr>
        <w:jc w:val="both"/>
        <w:outlineLvl w:val="2"/>
        <w:rPr>
          <w:rFonts w:cstheme="minorHAnsi"/>
          <w:sz w:val="22"/>
          <w:szCs w:val="22"/>
        </w:rPr>
      </w:pPr>
    </w:p>
    <w:p w14:paraId="45EDFEF8" w14:textId="4B05BBA3"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 xml:space="preserve">Answer: </w:t>
      </w:r>
      <w:r>
        <w:rPr>
          <w:rFonts w:eastAsia="Calibri" w:cstheme="minorHAnsi"/>
          <w:b/>
          <w:color w:val="FF0000"/>
          <w:sz w:val="22"/>
          <w:szCs w:val="22"/>
          <w:lang w:eastAsia="en-GB"/>
        </w:rPr>
        <w:t>Yes</w:t>
      </w:r>
    </w:p>
    <w:p w14:paraId="071F1DA4" w14:textId="77777777" w:rsidR="00CA6FFC" w:rsidRDefault="00CA6FFC" w:rsidP="00DE1259">
      <w:pPr>
        <w:jc w:val="both"/>
        <w:outlineLvl w:val="2"/>
        <w:rPr>
          <w:rFonts w:cstheme="minorHAnsi"/>
          <w:sz w:val="22"/>
          <w:szCs w:val="22"/>
        </w:rPr>
      </w:pPr>
    </w:p>
    <w:p w14:paraId="50FA4A5F" w14:textId="77777777" w:rsidR="00DE1259" w:rsidRPr="00237397" w:rsidRDefault="00DE1259" w:rsidP="00DE1259">
      <w:pPr>
        <w:jc w:val="both"/>
        <w:outlineLvl w:val="2"/>
        <w:rPr>
          <w:rFonts w:cstheme="minorHAnsi"/>
          <w:sz w:val="22"/>
          <w:szCs w:val="22"/>
        </w:rPr>
      </w:pPr>
      <w:r w:rsidRPr="00237397">
        <w:rPr>
          <w:rFonts w:cstheme="minorHAnsi"/>
          <w:sz w:val="22"/>
          <w:szCs w:val="22"/>
        </w:rPr>
        <w:t>The balance of probabilities test has served firearms licensing well since the Firearms Act 1920. As licensing is an administrative matter, it is appropriate that the civil law test continues to be applied.</w:t>
      </w:r>
    </w:p>
    <w:p w14:paraId="2D0407CA" w14:textId="5D6725B3" w:rsidR="00DE1259" w:rsidRDefault="00DE1259" w:rsidP="00DE1259">
      <w:pPr>
        <w:jc w:val="both"/>
        <w:rPr>
          <w:rFonts w:eastAsia="Calibri" w:cstheme="minorHAnsi"/>
          <w:b/>
          <w:bCs/>
          <w:sz w:val="22"/>
          <w:szCs w:val="22"/>
          <w:lang w:eastAsia="en-GB"/>
        </w:rPr>
      </w:pPr>
    </w:p>
    <w:p w14:paraId="591E1F97" w14:textId="77777777" w:rsidR="001C430D" w:rsidRDefault="001C430D" w:rsidP="00DE1259">
      <w:pPr>
        <w:jc w:val="both"/>
        <w:rPr>
          <w:rFonts w:eastAsia="Calibri" w:cstheme="minorHAnsi"/>
          <w:b/>
          <w:bCs/>
          <w:sz w:val="22"/>
          <w:szCs w:val="22"/>
          <w:lang w:eastAsia="en-GB"/>
        </w:rPr>
      </w:pPr>
    </w:p>
    <w:p w14:paraId="661C3303" w14:textId="77777777" w:rsidR="00DE1259" w:rsidRPr="002C3F49" w:rsidRDefault="00DE1259" w:rsidP="00DE1259">
      <w:pPr>
        <w:jc w:val="both"/>
        <w:rPr>
          <w:rFonts w:eastAsia="Calibri" w:cstheme="minorHAnsi"/>
          <w:b/>
          <w:bCs/>
          <w:sz w:val="22"/>
          <w:szCs w:val="22"/>
          <w:lang w:eastAsia="en-GB"/>
        </w:rPr>
      </w:pPr>
      <w:r w:rsidRPr="002C3F49">
        <w:rPr>
          <w:rFonts w:eastAsia="Calibri" w:cstheme="minorHAnsi"/>
          <w:b/>
          <w:bCs/>
          <w:sz w:val="22"/>
          <w:szCs w:val="22"/>
          <w:lang w:eastAsia="en-GB"/>
        </w:rPr>
        <w:t>Q13. Do you consider that neurodevelopmental disorders should be added to the list of relevant medical conditions in the Statutory Guidance (and application forms)?</w:t>
      </w:r>
    </w:p>
    <w:p w14:paraId="62DDEF20" w14:textId="35FC3F7F" w:rsidR="00DE1259" w:rsidRDefault="00DE1259" w:rsidP="00DE1259">
      <w:pPr>
        <w:jc w:val="both"/>
        <w:outlineLvl w:val="2"/>
        <w:rPr>
          <w:rFonts w:cstheme="minorHAnsi"/>
          <w:sz w:val="22"/>
          <w:szCs w:val="22"/>
        </w:rPr>
      </w:pPr>
    </w:p>
    <w:p w14:paraId="2EDC4313"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436EB36C" w14:textId="77777777" w:rsidR="00CA6FFC" w:rsidRPr="00237397" w:rsidRDefault="00CA6FFC" w:rsidP="00DE1259">
      <w:pPr>
        <w:jc w:val="both"/>
        <w:outlineLvl w:val="2"/>
        <w:rPr>
          <w:rFonts w:cstheme="minorHAnsi"/>
          <w:sz w:val="22"/>
          <w:szCs w:val="22"/>
        </w:rPr>
      </w:pPr>
    </w:p>
    <w:p w14:paraId="772B942F" w14:textId="7767CB28" w:rsidR="00DE1259" w:rsidRPr="00237397" w:rsidRDefault="00DE1259" w:rsidP="00DE1259">
      <w:pPr>
        <w:jc w:val="both"/>
        <w:outlineLvl w:val="2"/>
        <w:rPr>
          <w:rFonts w:cstheme="minorHAnsi"/>
          <w:sz w:val="22"/>
          <w:szCs w:val="22"/>
        </w:rPr>
      </w:pPr>
      <w:r w:rsidRPr="00237397">
        <w:rPr>
          <w:rFonts w:cstheme="minorHAnsi"/>
          <w:sz w:val="22"/>
          <w:szCs w:val="22"/>
        </w:rPr>
        <w:t xml:space="preserve">The </w:t>
      </w:r>
      <w:r w:rsidR="0046024C">
        <w:rPr>
          <w:rFonts w:cstheme="minorHAnsi"/>
          <w:sz w:val="22"/>
          <w:szCs w:val="22"/>
        </w:rPr>
        <w:t>range</w:t>
      </w:r>
      <w:r w:rsidRPr="00237397">
        <w:rPr>
          <w:rFonts w:cstheme="minorHAnsi"/>
          <w:sz w:val="22"/>
          <w:szCs w:val="22"/>
        </w:rPr>
        <w:t xml:space="preserve"> of neurodevelopmental disorders is extremely wide and many of those who are, for example, on the Asperger spectrum are entirely suitable to possess firearms. We do not, therefore, feel that such disorders should be singled out in the application process. Firearms form 201 in any case provides the medical practitioner with the opportunity to indicate </w:t>
      </w:r>
      <w:r w:rsidRPr="00006988">
        <w:rPr>
          <w:rFonts w:cstheme="minorHAnsi"/>
          <w:i/>
          <w:iCs/>
          <w:sz w:val="22"/>
          <w:szCs w:val="22"/>
        </w:rPr>
        <w:t>‘Any other mental or physical condition, or combination of conditions, which may affect the safe possession of firearms or shotguns’</w:t>
      </w:r>
      <w:r w:rsidRPr="00237397">
        <w:rPr>
          <w:rFonts w:cstheme="minorHAnsi"/>
          <w:sz w:val="22"/>
          <w:szCs w:val="22"/>
        </w:rPr>
        <w:t xml:space="preserve"> if he or she feels that to be appropriate.</w:t>
      </w:r>
    </w:p>
    <w:p w14:paraId="5DE0CF0D" w14:textId="77777777" w:rsidR="00DE1259" w:rsidRPr="00237397" w:rsidRDefault="00DE1259" w:rsidP="00DE1259">
      <w:pPr>
        <w:jc w:val="both"/>
        <w:outlineLvl w:val="2"/>
        <w:rPr>
          <w:rFonts w:cstheme="minorHAnsi"/>
          <w:sz w:val="22"/>
          <w:szCs w:val="22"/>
        </w:rPr>
      </w:pPr>
    </w:p>
    <w:p w14:paraId="147408DB" w14:textId="77777777" w:rsidR="00DE1259" w:rsidRDefault="00DE1259" w:rsidP="00DE1259">
      <w:pPr>
        <w:jc w:val="both"/>
        <w:rPr>
          <w:rFonts w:cstheme="minorHAnsi"/>
          <w:sz w:val="22"/>
          <w:szCs w:val="22"/>
        </w:rPr>
      </w:pPr>
      <w:r w:rsidRPr="00237397">
        <w:rPr>
          <w:rFonts w:cstheme="minorHAnsi"/>
          <w:sz w:val="22"/>
          <w:szCs w:val="22"/>
        </w:rPr>
        <w:t xml:space="preserve"> </w:t>
      </w:r>
    </w:p>
    <w:p w14:paraId="428478F3" w14:textId="77777777" w:rsidR="00DE1259" w:rsidRPr="00237397" w:rsidRDefault="00DE1259" w:rsidP="00DE1259">
      <w:pPr>
        <w:jc w:val="both"/>
        <w:rPr>
          <w:rFonts w:eastAsia="Calibri" w:cstheme="minorHAnsi"/>
          <w:b/>
          <w:bCs/>
          <w:sz w:val="22"/>
          <w:szCs w:val="22"/>
          <w:lang w:eastAsia="en-GB"/>
        </w:rPr>
      </w:pPr>
      <w:r w:rsidRPr="00237397">
        <w:rPr>
          <w:rFonts w:eastAsia="Calibri" w:cstheme="minorHAnsi"/>
          <w:b/>
          <w:bCs/>
          <w:sz w:val="22"/>
          <w:szCs w:val="22"/>
          <w:lang w:eastAsia="en-GB"/>
        </w:rPr>
        <w:t>Q14. Do you consider that GP’s engagement with the firearms licensing process should be made mandatory?</w:t>
      </w:r>
    </w:p>
    <w:p w14:paraId="336233DE" w14:textId="77777777" w:rsidR="00CA6FFC" w:rsidRDefault="00CA6FFC" w:rsidP="00CA6FFC">
      <w:pPr>
        <w:jc w:val="both"/>
        <w:rPr>
          <w:rFonts w:eastAsia="Calibri" w:cstheme="minorHAnsi"/>
          <w:b/>
          <w:color w:val="FF0000"/>
          <w:sz w:val="22"/>
          <w:szCs w:val="22"/>
          <w:lang w:eastAsia="en-GB"/>
        </w:rPr>
      </w:pPr>
    </w:p>
    <w:p w14:paraId="27EB91AF" w14:textId="4DB20CC1"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 xml:space="preserve">Answer: </w:t>
      </w:r>
      <w:r>
        <w:rPr>
          <w:rFonts w:eastAsia="Calibri" w:cstheme="minorHAnsi"/>
          <w:b/>
          <w:color w:val="FF0000"/>
          <w:sz w:val="22"/>
          <w:szCs w:val="22"/>
          <w:lang w:eastAsia="en-GB"/>
        </w:rPr>
        <w:t>Yes</w:t>
      </w:r>
    </w:p>
    <w:p w14:paraId="29DE8DA1" w14:textId="77777777" w:rsidR="00CA6FFC" w:rsidRPr="00237397" w:rsidRDefault="00CA6FFC" w:rsidP="00DE1259">
      <w:pPr>
        <w:jc w:val="both"/>
        <w:outlineLvl w:val="2"/>
        <w:rPr>
          <w:rFonts w:cstheme="minorHAnsi"/>
          <w:sz w:val="22"/>
          <w:szCs w:val="22"/>
        </w:rPr>
      </w:pPr>
    </w:p>
    <w:p w14:paraId="58C0928E" w14:textId="77777777" w:rsidR="00DE1259" w:rsidRDefault="00DE1259" w:rsidP="00DE1259">
      <w:pPr>
        <w:jc w:val="both"/>
        <w:outlineLvl w:val="2"/>
        <w:rPr>
          <w:rFonts w:cstheme="minorHAnsi"/>
          <w:sz w:val="22"/>
          <w:szCs w:val="22"/>
        </w:rPr>
      </w:pPr>
      <w:r w:rsidRPr="00237397">
        <w:rPr>
          <w:rFonts w:cstheme="minorHAnsi"/>
          <w:sz w:val="22"/>
          <w:szCs w:val="22"/>
        </w:rPr>
        <w:t xml:space="preserve">There are three parties to a firearms licensing application: the applicant, the police and the GP, and only two of these are currently bound by the legislation. The GP may, if he or she wishes, decline to participate. We believe that a requirement for the GP to participate on a ‘best endeavours’ basis is entirely inadequate and potentially removes an important pillar in the process of continued assessment of a certificate holder. </w:t>
      </w:r>
      <w:r>
        <w:rPr>
          <w:rFonts w:cstheme="minorHAnsi"/>
          <w:sz w:val="22"/>
          <w:szCs w:val="22"/>
        </w:rPr>
        <w:t>T</w:t>
      </w:r>
      <w:r w:rsidRPr="00237397">
        <w:rPr>
          <w:rFonts w:cstheme="minorHAnsi"/>
          <w:sz w:val="22"/>
          <w:szCs w:val="22"/>
        </w:rPr>
        <w:t>he placing of the marker should fall within the NHS contract, so that it becomes mandatory on all GPs to undertake this important activity.</w:t>
      </w:r>
    </w:p>
    <w:p w14:paraId="0EA9109D" w14:textId="73AEBC58" w:rsidR="00DE1259" w:rsidRDefault="00DE1259" w:rsidP="00DE1259">
      <w:pPr>
        <w:jc w:val="both"/>
        <w:rPr>
          <w:rFonts w:eastAsia="Calibri" w:cstheme="minorHAnsi"/>
          <w:b/>
          <w:bCs/>
          <w:sz w:val="22"/>
          <w:szCs w:val="22"/>
          <w:lang w:eastAsia="en-GB"/>
        </w:rPr>
      </w:pPr>
    </w:p>
    <w:p w14:paraId="117C69AB" w14:textId="687473B5" w:rsidR="001C430D" w:rsidRDefault="001C430D" w:rsidP="00DE1259">
      <w:pPr>
        <w:jc w:val="both"/>
        <w:rPr>
          <w:rFonts w:eastAsia="Calibri" w:cstheme="minorHAnsi"/>
          <w:b/>
          <w:bCs/>
          <w:sz w:val="22"/>
          <w:szCs w:val="22"/>
          <w:lang w:eastAsia="en-GB"/>
        </w:rPr>
      </w:pPr>
    </w:p>
    <w:p w14:paraId="5687D01A" w14:textId="33475E1F" w:rsidR="006F075B" w:rsidRDefault="006F075B" w:rsidP="00DE1259">
      <w:pPr>
        <w:jc w:val="both"/>
        <w:rPr>
          <w:rFonts w:eastAsia="Calibri" w:cstheme="minorHAnsi"/>
          <w:b/>
          <w:bCs/>
          <w:sz w:val="22"/>
          <w:szCs w:val="22"/>
          <w:lang w:eastAsia="en-GB"/>
        </w:rPr>
      </w:pPr>
    </w:p>
    <w:p w14:paraId="53F29B95" w14:textId="1D47988B" w:rsidR="006F075B" w:rsidRDefault="006F075B" w:rsidP="00DE1259">
      <w:pPr>
        <w:jc w:val="both"/>
        <w:rPr>
          <w:rFonts w:eastAsia="Calibri" w:cstheme="minorHAnsi"/>
          <w:b/>
          <w:bCs/>
          <w:sz w:val="22"/>
          <w:szCs w:val="22"/>
          <w:lang w:eastAsia="en-GB"/>
        </w:rPr>
      </w:pPr>
    </w:p>
    <w:p w14:paraId="5EB3D82C" w14:textId="3478FB5C" w:rsidR="006F075B" w:rsidRDefault="006F075B" w:rsidP="00DE1259">
      <w:pPr>
        <w:jc w:val="both"/>
        <w:rPr>
          <w:rFonts w:eastAsia="Calibri" w:cstheme="minorHAnsi"/>
          <w:b/>
          <w:bCs/>
          <w:sz w:val="22"/>
          <w:szCs w:val="22"/>
          <w:lang w:eastAsia="en-GB"/>
        </w:rPr>
      </w:pPr>
    </w:p>
    <w:p w14:paraId="204FB710" w14:textId="2D2EB4F5" w:rsidR="006F075B" w:rsidRDefault="006F075B" w:rsidP="00DE1259">
      <w:pPr>
        <w:jc w:val="both"/>
        <w:rPr>
          <w:rFonts w:eastAsia="Calibri" w:cstheme="minorHAnsi"/>
          <w:b/>
          <w:bCs/>
          <w:sz w:val="22"/>
          <w:szCs w:val="22"/>
          <w:lang w:eastAsia="en-GB"/>
        </w:rPr>
      </w:pPr>
    </w:p>
    <w:p w14:paraId="73E0F42A" w14:textId="1803F54F" w:rsidR="006F075B" w:rsidRDefault="006F075B" w:rsidP="00DE1259">
      <w:pPr>
        <w:jc w:val="both"/>
        <w:rPr>
          <w:rFonts w:eastAsia="Calibri" w:cstheme="minorHAnsi"/>
          <w:b/>
          <w:bCs/>
          <w:sz w:val="22"/>
          <w:szCs w:val="22"/>
          <w:lang w:eastAsia="en-GB"/>
        </w:rPr>
      </w:pPr>
    </w:p>
    <w:p w14:paraId="4AD88751" w14:textId="0403AC3F" w:rsidR="006F075B" w:rsidRDefault="006F075B" w:rsidP="00DE1259">
      <w:pPr>
        <w:jc w:val="both"/>
        <w:rPr>
          <w:rFonts w:eastAsia="Calibri" w:cstheme="minorHAnsi"/>
          <w:b/>
          <w:bCs/>
          <w:sz w:val="22"/>
          <w:szCs w:val="22"/>
          <w:lang w:eastAsia="en-GB"/>
        </w:rPr>
      </w:pPr>
    </w:p>
    <w:p w14:paraId="06EF166E" w14:textId="42A02DF1" w:rsidR="00DE1259" w:rsidRDefault="00DE1259" w:rsidP="00DE1259">
      <w:pPr>
        <w:jc w:val="both"/>
        <w:rPr>
          <w:rFonts w:eastAsia="Calibri" w:cstheme="minorHAnsi"/>
          <w:b/>
          <w:bCs/>
          <w:sz w:val="22"/>
          <w:szCs w:val="22"/>
          <w:lang w:eastAsia="en-GB"/>
        </w:rPr>
      </w:pPr>
      <w:r w:rsidRPr="00941E25">
        <w:rPr>
          <w:rFonts w:eastAsia="Calibri" w:cstheme="minorHAnsi"/>
          <w:b/>
          <w:bCs/>
          <w:sz w:val="22"/>
          <w:szCs w:val="22"/>
          <w:lang w:eastAsia="en-GB"/>
        </w:rPr>
        <w:t>Q15. Do you consider that interim medical checks should be made on licensed firearms holders in between the grant of the certificate and any application to renew?</w:t>
      </w:r>
    </w:p>
    <w:p w14:paraId="160F4AA0" w14:textId="63AE87F5" w:rsidR="00CA6FFC" w:rsidRDefault="00CA6FFC" w:rsidP="00DE1259">
      <w:pPr>
        <w:jc w:val="both"/>
        <w:rPr>
          <w:rFonts w:eastAsia="Calibri" w:cstheme="minorHAnsi"/>
          <w:b/>
          <w:bCs/>
          <w:sz w:val="22"/>
          <w:szCs w:val="22"/>
          <w:lang w:eastAsia="en-GB"/>
        </w:rPr>
      </w:pPr>
    </w:p>
    <w:p w14:paraId="49C8B1C9"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53415638" w14:textId="77777777" w:rsidR="001C430D" w:rsidRPr="00237397" w:rsidRDefault="001C430D" w:rsidP="00DE1259">
      <w:pPr>
        <w:jc w:val="both"/>
        <w:outlineLvl w:val="2"/>
        <w:rPr>
          <w:rFonts w:cstheme="minorHAnsi"/>
          <w:sz w:val="22"/>
          <w:szCs w:val="22"/>
        </w:rPr>
      </w:pPr>
    </w:p>
    <w:p w14:paraId="26BF4959" w14:textId="1C77BFE0" w:rsidR="00DE1259" w:rsidRPr="00237397" w:rsidRDefault="001C430D" w:rsidP="00DE1259">
      <w:pPr>
        <w:jc w:val="both"/>
        <w:outlineLvl w:val="2"/>
        <w:rPr>
          <w:rFonts w:cstheme="minorHAnsi"/>
          <w:sz w:val="22"/>
          <w:szCs w:val="22"/>
        </w:rPr>
      </w:pPr>
      <w:r>
        <w:rPr>
          <w:rFonts w:cstheme="minorHAnsi"/>
          <w:sz w:val="22"/>
          <w:szCs w:val="22"/>
        </w:rPr>
        <w:t xml:space="preserve">The </w:t>
      </w:r>
      <w:r w:rsidR="00DE1259" w:rsidRPr="00237397">
        <w:rPr>
          <w:rFonts w:cstheme="minorHAnsi"/>
          <w:sz w:val="22"/>
          <w:szCs w:val="22"/>
        </w:rPr>
        <w:t xml:space="preserve">universal application of the medical marker will effectively be continuous assessment of medical suitability, since any adverse medical conditions presented by a certificate holder to a GP surgery will be notified to the police firearms licensing department. </w:t>
      </w:r>
      <w:r>
        <w:rPr>
          <w:rFonts w:cstheme="minorHAnsi"/>
          <w:sz w:val="22"/>
          <w:szCs w:val="22"/>
        </w:rPr>
        <w:t>I</w:t>
      </w:r>
      <w:r w:rsidR="00DE1259" w:rsidRPr="00237397">
        <w:rPr>
          <w:rFonts w:cstheme="minorHAnsi"/>
          <w:sz w:val="22"/>
          <w:szCs w:val="22"/>
        </w:rPr>
        <w:t xml:space="preserve">nterim medical checks are </w:t>
      </w:r>
      <w:r>
        <w:rPr>
          <w:rFonts w:cstheme="minorHAnsi"/>
          <w:sz w:val="22"/>
          <w:szCs w:val="22"/>
        </w:rPr>
        <w:t>un</w:t>
      </w:r>
      <w:r w:rsidR="00DE1259" w:rsidRPr="00237397">
        <w:rPr>
          <w:rFonts w:cstheme="minorHAnsi"/>
          <w:sz w:val="22"/>
          <w:szCs w:val="22"/>
        </w:rPr>
        <w:t>necessary</w:t>
      </w:r>
      <w:r>
        <w:rPr>
          <w:rFonts w:cstheme="minorHAnsi"/>
          <w:sz w:val="22"/>
          <w:szCs w:val="22"/>
        </w:rPr>
        <w:t>.</w:t>
      </w:r>
    </w:p>
    <w:p w14:paraId="136D9867" w14:textId="77777777" w:rsidR="00DE1259" w:rsidRDefault="00DE1259" w:rsidP="00DE1259">
      <w:pPr>
        <w:jc w:val="both"/>
        <w:rPr>
          <w:rFonts w:eastAsia="Calibri" w:cstheme="minorHAnsi"/>
          <w:b/>
          <w:bCs/>
          <w:sz w:val="22"/>
          <w:szCs w:val="22"/>
          <w:lang w:eastAsia="en-GB"/>
        </w:rPr>
      </w:pPr>
    </w:p>
    <w:p w14:paraId="6E7C5C51" w14:textId="77777777" w:rsidR="00DE1259" w:rsidRDefault="00DE1259" w:rsidP="00DE1259">
      <w:pPr>
        <w:jc w:val="both"/>
        <w:rPr>
          <w:rFonts w:eastAsia="Calibri" w:cstheme="minorHAnsi"/>
          <w:b/>
          <w:bCs/>
          <w:sz w:val="22"/>
          <w:szCs w:val="22"/>
          <w:lang w:eastAsia="en-GB"/>
        </w:rPr>
      </w:pPr>
    </w:p>
    <w:p w14:paraId="33EE7268" w14:textId="77777777" w:rsidR="00DE1259" w:rsidRDefault="00DE1259" w:rsidP="00DE1259">
      <w:pPr>
        <w:jc w:val="both"/>
        <w:rPr>
          <w:rFonts w:eastAsia="Calibri" w:cstheme="minorHAnsi"/>
          <w:b/>
          <w:bCs/>
          <w:sz w:val="22"/>
          <w:szCs w:val="22"/>
          <w:lang w:eastAsia="en-GB"/>
        </w:rPr>
      </w:pPr>
      <w:r w:rsidRPr="001B7BB0">
        <w:rPr>
          <w:rFonts w:eastAsia="Calibri" w:cstheme="minorHAnsi"/>
          <w:b/>
          <w:bCs/>
          <w:sz w:val="22"/>
          <w:szCs w:val="22"/>
          <w:lang w:eastAsia="en-GB"/>
        </w:rPr>
        <w:lastRenderedPageBreak/>
        <w:t>Q16. Do you consider that the digital marker for use by GPs on the medical records of licenced firearms holders should be visible to other health professionals?</w:t>
      </w:r>
    </w:p>
    <w:p w14:paraId="5DA7D7AC" w14:textId="77777777" w:rsidR="00DE1259" w:rsidRPr="001B7BB0" w:rsidRDefault="00DE1259" w:rsidP="00DE1259">
      <w:pPr>
        <w:jc w:val="both"/>
        <w:rPr>
          <w:rFonts w:eastAsia="Calibri" w:cstheme="minorHAnsi"/>
          <w:b/>
          <w:bCs/>
          <w:sz w:val="22"/>
          <w:szCs w:val="22"/>
          <w:lang w:eastAsia="en-GB"/>
        </w:rPr>
      </w:pPr>
    </w:p>
    <w:p w14:paraId="23453C67" w14:textId="4D7A16AE"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 xml:space="preserve">Answer: </w:t>
      </w:r>
      <w:r>
        <w:rPr>
          <w:rFonts w:eastAsia="Calibri" w:cstheme="minorHAnsi"/>
          <w:b/>
          <w:color w:val="FF0000"/>
          <w:sz w:val="22"/>
          <w:szCs w:val="22"/>
          <w:lang w:eastAsia="en-GB"/>
        </w:rPr>
        <w:t>Yes</w:t>
      </w:r>
    </w:p>
    <w:p w14:paraId="054C7E68" w14:textId="77777777" w:rsidR="00CA6FFC" w:rsidRDefault="00CA6FFC" w:rsidP="00DE1259">
      <w:pPr>
        <w:jc w:val="both"/>
        <w:outlineLvl w:val="2"/>
        <w:rPr>
          <w:rFonts w:cstheme="minorHAnsi"/>
          <w:sz w:val="22"/>
          <w:szCs w:val="22"/>
        </w:rPr>
      </w:pPr>
    </w:p>
    <w:p w14:paraId="0B09BDCD" w14:textId="63A01A4D" w:rsidR="00DE1259" w:rsidRPr="00237397" w:rsidRDefault="001C430D" w:rsidP="00DE1259">
      <w:pPr>
        <w:jc w:val="both"/>
        <w:outlineLvl w:val="2"/>
        <w:rPr>
          <w:rFonts w:cstheme="minorHAnsi"/>
          <w:sz w:val="22"/>
          <w:szCs w:val="22"/>
        </w:rPr>
      </w:pPr>
      <w:r>
        <w:rPr>
          <w:rFonts w:cstheme="minorHAnsi"/>
          <w:sz w:val="22"/>
          <w:szCs w:val="22"/>
        </w:rPr>
        <w:t>A</w:t>
      </w:r>
      <w:r w:rsidR="00DE1259" w:rsidRPr="00237397">
        <w:rPr>
          <w:rFonts w:cstheme="minorHAnsi"/>
          <w:sz w:val="22"/>
          <w:szCs w:val="22"/>
        </w:rPr>
        <w:t xml:space="preserve">ppropriate medical or health practitioners who need access to the patient records should also have access to the firearms marker. </w:t>
      </w:r>
      <w:r>
        <w:rPr>
          <w:rFonts w:cstheme="minorHAnsi"/>
          <w:sz w:val="22"/>
          <w:szCs w:val="22"/>
        </w:rPr>
        <w:t>T</w:t>
      </w:r>
      <w:r w:rsidR="00DE1259" w:rsidRPr="00237397">
        <w:rPr>
          <w:rFonts w:cstheme="minorHAnsi"/>
          <w:sz w:val="22"/>
          <w:szCs w:val="22"/>
        </w:rPr>
        <w:t>here remain concerns within the shooting community over the security of information which will indicate the address at which firearms and ammunition are likely to be stored. It is essential that the marker is available only to those who require sight of it for professional purposes</w:t>
      </w:r>
      <w:r>
        <w:rPr>
          <w:rFonts w:cstheme="minorHAnsi"/>
          <w:sz w:val="22"/>
          <w:szCs w:val="22"/>
        </w:rPr>
        <w:t>.</w:t>
      </w:r>
    </w:p>
    <w:p w14:paraId="0FC30C8F" w14:textId="77777777" w:rsidR="00DE1259" w:rsidRDefault="00DE1259" w:rsidP="00DE1259">
      <w:pPr>
        <w:jc w:val="both"/>
        <w:rPr>
          <w:rFonts w:eastAsia="Calibri" w:cstheme="minorHAnsi"/>
          <w:b/>
          <w:bCs/>
          <w:sz w:val="22"/>
          <w:szCs w:val="22"/>
          <w:lang w:eastAsia="en-GB"/>
        </w:rPr>
      </w:pPr>
    </w:p>
    <w:p w14:paraId="48C58E6F" w14:textId="77777777" w:rsidR="00DE1259" w:rsidRDefault="00DE1259" w:rsidP="00DE1259">
      <w:pPr>
        <w:jc w:val="both"/>
        <w:rPr>
          <w:rFonts w:eastAsia="Calibri" w:cstheme="minorHAnsi"/>
          <w:b/>
          <w:bCs/>
          <w:sz w:val="22"/>
          <w:szCs w:val="22"/>
          <w:lang w:eastAsia="en-GB"/>
        </w:rPr>
      </w:pPr>
    </w:p>
    <w:p w14:paraId="5DF612E9" w14:textId="5FC4F876" w:rsidR="00DE1259" w:rsidRDefault="00DE1259" w:rsidP="00DE1259">
      <w:pPr>
        <w:jc w:val="both"/>
        <w:rPr>
          <w:rFonts w:eastAsia="Calibri" w:cstheme="minorHAnsi"/>
          <w:b/>
          <w:bCs/>
          <w:sz w:val="22"/>
          <w:szCs w:val="22"/>
          <w:lang w:eastAsia="en-GB"/>
        </w:rPr>
      </w:pPr>
      <w:r w:rsidRPr="001B7BB0">
        <w:rPr>
          <w:rFonts w:eastAsia="Calibri" w:cstheme="minorHAnsi"/>
          <w:b/>
          <w:bCs/>
          <w:sz w:val="22"/>
          <w:szCs w:val="22"/>
          <w:lang w:eastAsia="en-GB"/>
        </w:rPr>
        <w:t>Q17. Do you consider there should be more mental health advice and support for licenced firearms holders through, for example, advice leaflets and other such support?</w:t>
      </w:r>
    </w:p>
    <w:p w14:paraId="227CAC3F" w14:textId="23E8BD83" w:rsidR="00CA6FFC" w:rsidRDefault="00CA6FFC" w:rsidP="00DE1259">
      <w:pPr>
        <w:jc w:val="both"/>
        <w:rPr>
          <w:rFonts w:eastAsia="Calibri" w:cstheme="minorHAnsi"/>
          <w:b/>
          <w:bCs/>
          <w:sz w:val="22"/>
          <w:szCs w:val="22"/>
          <w:lang w:eastAsia="en-GB"/>
        </w:rPr>
      </w:pPr>
    </w:p>
    <w:p w14:paraId="32BB0F26" w14:textId="202A099F" w:rsidR="00CA6FFC" w:rsidRPr="00CA6FFC" w:rsidRDefault="00CA6FFC" w:rsidP="00DE1259">
      <w:pPr>
        <w:jc w:val="both"/>
        <w:rPr>
          <w:rFonts w:eastAsia="Calibri" w:cstheme="minorHAnsi"/>
          <w:b/>
          <w:color w:val="FF0000"/>
          <w:sz w:val="22"/>
          <w:szCs w:val="22"/>
          <w:lang w:eastAsia="en-GB"/>
        </w:rPr>
      </w:pPr>
      <w:r>
        <w:rPr>
          <w:rFonts w:eastAsia="Calibri" w:cstheme="minorHAnsi"/>
          <w:b/>
          <w:color w:val="FF0000"/>
          <w:sz w:val="22"/>
          <w:szCs w:val="22"/>
          <w:lang w:eastAsia="en-GB"/>
        </w:rPr>
        <w:t>Answer: Yes</w:t>
      </w:r>
    </w:p>
    <w:p w14:paraId="444065A3" w14:textId="77777777" w:rsidR="00DE1259" w:rsidRPr="00237397" w:rsidRDefault="00DE1259" w:rsidP="00DE1259">
      <w:pPr>
        <w:jc w:val="both"/>
        <w:outlineLvl w:val="2"/>
        <w:rPr>
          <w:rFonts w:cstheme="minorHAnsi"/>
          <w:sz w:val="22"/>
          <w:szCs w:val="22"/>
        </w:rPr>
      </w:pPr>
    </w:p>
    <w:p w14:paraId="7587F4C1" w14:textId="77777777" w:rsidR="00DE1259" w:rsidRPr="00237397" w:rsidRDefault="00DE1259" w:rsidP="00DE1259">
      <w:pPr>
        <w:jc w:val="both"/>
        <w:outlineLvl w:val="2"/>
        <w:rPr>
          <w:rFonts w:cstheme="minorHAnsi"/>
          <w:sz w:val="22"/>
          <w:szCs w:val="22"/>
        </w:rPr>
      </w:pPr>
      <w:r w:rsidRPr="00237397">
        <w:rPr>
          <w:rFonts w:cstheme="minorHAnsi"/>
          <w:sz w:val="22"/>
          <w:szCs w:val="22"/>
        </w:rPr>
        <w:t xml:space="preserve">We agree with this proposal. We </w:t>
      </w:r>
      <w:r>
        <w:rPr>
          <w:rFonts w:cstheme="minorHAnsi"/>
          <w:sz w:val="22"/>
          <w:szCs w:val="22"/>
        </w:rPr>
        <w:t xml:space="preserve">particularly </w:t>
      </w:r>
      <w:r w:rsidRPr="00237397">
        <w:rPr>
          <w:rFonts w:cstheme="minorHAnsi"/>
          <w:sz w:val="22"/>
          <w:szCs w:val="22"/>
        </w:rPr>
        <w:t xml:space="preserve">endorse the mental health leaflet which was recently developed by the law enforcement and shooting associations in Scotland and </w:t>
      </w:r>
      <w:r>
        <w:rPr>
          <w:rFonts w:cstheme="minorHAnsi"/>
          <w:sz w:val="22"/>
          <w:szCs w:val="22"/>
        </w:rPr>
        <w:t xml:space="preserve">we </w:t>
      </w:r>
      <w:r w:rsidRPr="00237397">
        <w:rPr>
          <w:rFonts w:cstheme="minorHAnsi"/>
          <w:sz w:val="22"/>
          <w:szCs w:val="22"/>
        </w:rPr>
        <w:t>support the rollout of this leaflet, or a suitable derivative of it, across England and Wales.</w:t>
      </w:r>
    </w:p>
    <w:p w14:paraId="7BC58872" w14:textId="77777777" w:rsidR="00DE1259" w:rsidRDefault="00DE1259" w:rsidP="00DE1259">
      <w:pPr>
        <w:jc w:val="both"/>
        <w:rPr>
          <w:rFonts w:eastAsia="Calibri" w:cstheme="minorHAnsi"/>
          <w:b/>
          <w:bCs/>
          <w:sz w:val="22"/>
          <w:szCs w:val="22"/>
          <w:lang w:eastAsia="en-GB"/>
        </w:rPr>
      </w:pPr>
    </w:p>
    <w:p w14:paraId="641072D3" w14:textId="77777777" w:rsidR="00DE1259" w:rsidRDefault="00DE1259" w:rsidP="00DE1259">
      <w:pPr>
        <w:jc w:val="both"/>
        <w:rPr>
          <w:rFonts w:eastAsia="Calibri" w:cstheme="minorHAnsi"/>
          <w:b/>
          <w:bCs/>
          <w:sz w:val="22"/>
          <w:szCs w:val="22"/>
          <w:lang w:eastAsia="en-GB"/>
        </w:rPr>
      </w:pPr>
    </w:p>
    <w:p w14:paraId="6611FAC4" w14:textId="77777777" w:rsidR="00DE1259" w:rsidRPr="00D7710A" w:rsidRDefault="00DE1259" w:rsidP="00DE1259">
      <w:pPr>
        <w:jc w:val="both"/>
        <w:rPr>
          <w:rFonts w:eastAsia="Calibri" w:cstheme="minorHAnsi"/>
          <w:b/>
          <w:bCs/>
          <w:sz w:val="22"/>
          <w:szCs w:val="22"/>
          <w:lang w:eastAsia="en-GB"/>
        </w:rPr>
      </w:pPr>
      <w:r w:rsidRPr="00D7710A">
        <w:rPr>
          <w:rFonts w:eastAsia="Calibri" w:cstheme="minorHAnsi"/>
          <w:b/>
          <w:bCs/>
          <w:sz w:val="22"/>
          <w:szCs w:val="22"/>
          <w:lang w:eastAsia="en-GB"/>
        </w:rPr>
        <w:t>Q18. Do you consider a specific phoneline should be introduced in addition to the services already available to report concerns about a licenced firearms holder?</w:t>
      </w:r>
    </w:p>
    <w:p w14:paraId="5ACE238B" w14:textId="07BFEC29" w:rsidR="00DE1259" w:rsidRDefault="00DE1259" w:rsidP="00DE1259">
      <w:pPr>
        <w:jc w:val="both"/>
        <w:outlineLvl w:val="2"/>
        <w:rPr>
          <w:rFonts w:cstheme="minorHAnsi"/>
          <w:sz w:val="22"/>
          <w:szCs w:val="22"/>
        </w:rPr>
      </w:pPr>
    </w:p>
    <w:p w14:paraId="4BB84C00" w14:textId="77777777" w:rsidR="00CA6FFC" w:rsidRPr="00BB1731" w:rsidRDefault="00CA6FFC" w:rsidP="00CA6FFC">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03C0572D" w14:textId="77777777" w:rsidR="00CA6FFC" w:rsidRPr="00237397" w:rsidRDefault="00CA6FFC" w:rsidP="00DE1259">
      <w:pPr>
        <w:jc w:val="both"/>
        <w:outlineLvl w:val="2"/>
        <w:rPr>
          <w:rFonts w:cstheme="minorHAnsi"/>
          <w:sz w:val="22"/>
          <w:szCs w:val="22"/>
        </w:rPr>
      </w:pPr>
    </w:p>
    <w:p w14:paraId="31366C61" w14:textId="77777777" w:rsidR="00DE1259" w:rsidRPr="00237397" w:rsidRDefault="00DE1259" w:rsidP="00DE1259">
      <w:pPr>
        <w:jc w:val="both"/>
        <w:outlineLvl w:val="2"/>
        <w:rPr>
          <w:rFonts w:cstheme="minorHAnsi"/>
          <w:sz w:val="22"/>
          <w:szCs w:val="22"/>
        </w:rPr>
      </w:pPr>
      <w:r w:rsidRPr="00237397">
        <w:rPr>
          <w:rFonts w:cstheme="minorHAnsi"/>
          <w:sz w:val="22"/>
          <w:szCs w:val="22"/>
        </w:rPr>
        <w:t>There are sufficient phone lines available for members of the public to express concerns to the police about licenced firearms holders. The 101 line is well established, as is Crimestoppers and, in an emergency, 999. A dedicated line to report concerns about firearms owners is likely to encourage malicious calls by those with a grievance against a particular individual or those who are opposed to private firearms ownership in general.</w:t>
      </w:r>
    </w:p>
    <w:p w14:paraId="0FE899C3" w14:textId="77777777" w:rsidR="00DE1259" w:rsidRDefault="00DE1259" w:rsidP="00DE1259">
      <w:pPr>
        <w:jc w:val="both"/>
        <w:rPr>
          <w:rFonts w:eastAsia="Calibri" w:cstheme="minorHAnsi"/>
          <w:b/>
          <w:bCs/>
          <w:sz w:val="22"/>
          <w:szCs w:val="22"/>
          <w:lang w:eastAsia="en-GB"/>
        </w:rPr>
      </w:pPr>
    </w:p>
    <w:p w14:paraId="695F7D1E" w14:textId="20666C9A" w:rsidR="00DE1259" w:rsidRDefault="00DE1259" w:rsidP="00DE1259">
      <w:pPr>
        <w:jc w:val="both"/>
        <w:rPr>
          <w:rFonts w:eastAsia="Calibri" w:cstheme="minorHAnsi"/>
          <w:b/>
          <w:bCs/>
          <w:sz w:val="22"/>
          <w:szCs w:val="22"/>
          <w:lang w:eastAsia="en-GB"/>
        </w:rPr>
      </w:pPr>
    </w:p>
    <w:p w14:paraId="146123CB" w14:textId="6DA6E009" w:rsidR="006F075B" w:rsidRDefault="006F075B" w:rsidP="00DE1259">
      <w:pPr>
        <w:jc w:val="both"/>
        <w:rPr>
          <w:rFonts w:eastAsia="Calibri" w:cstheme="minorHAnsi"/>
          <w:b/>
          <w:bCs/>
          <w:sz w:val="22"/>
          <w:szCs w:val="22"/>
          <w:lang w:eastAsia="en-GB"/>
        </w:rPr>
      </w:pPr>
    </w:p>
    <w:p w14:paraId="35EDA970" w14:textId="798A0460" w:rsidR="006F075B" w:rsidRDefault="006F075B" w:rsidP="00DE1259">
      <w:pPr>
        <w:jc w:val="both"/>
        <w:rPr>
          <w:rFonts w:eastAsia="Calibri" w:cstheme="minorHAnsi"/>
          <w:b/>
          <w:bCs/>
          <w:sz w:val="22"/>
          <w:szCs w:val="22"/>
          <w:lang w:eastAsia="en-GB"/>
        </w:rPr>
      </w:pPr>
    </w:p>
    <w:p w14:paraId="3ED6DD26" w14:textId="53EEC176" w:rsidR="006F075B" w:rsidRDefault="006F075B" w:rsidP="00DE1259">
      <w:pPr>
        <w:jc w:val="both"/>
        <w:rPr>
          <w:rFonts w:eastAsia="Calibri" w:cstheme="minorHAnsi"/>
          <w:b/>
          <w:bCs/>
          <w:sz w:val="22"/>
          <w:szCs w:val="22"/>
          <w:lang w:eastAsia="en-GB"/>
        </w:rPr>
      </w:pPr>
    </w:p>
    <w:p w14:paraId="0980B0B9" w14:textId="29086F6B" w:rsidR="006F075B" w:rsidRDefault="006F075B" w:rsidP="00DE1259">
      <w:pPr>
        <w:jc w:val="both"/>
        <w:rPr>
          <w:rFonts w:eastAsia="Calibri" w:cstheme="minorHAnsi"/>
          <w:b/>
          <w:bCs/>
          <w:sz w:val="22"/>
          <w:szCs w:val="22"/>
          <w:lang w:eastAsia="en-GB"/>
        </w:rPr>
      </w:pPr>
    </w:p>
    <w:p w14:paraId="43A716EA" w14:textId="77777777" w:rsidR="006F075B" w:rsidRDefault="006F075B" w:rsidP="00DE1259">
      <w:pPr>
        <w:jc w:val="both"/>
        <w:rPr>
          <w:rFonts w:eastAsia="Calibri" w:cstheme="minorHAnsi"/>
          <w:b/>
          <w:bCs/>
          <w:sz w:val="22"/>
          <w:szCs w:val="22"/>
          <w:lang w:eastAsia="en-GB"/>
        </w:rPr>
      </w:pPr>
    </w:p>
    <w:p w14:paraId="0F4FD958" w14:textId="77777777" w:rsidR="00DE1259" w:rsidRPr="00D7710A" w:rsidRDefault="00DE1259" w:rsidP="00DE1259">
      <w:pPr>
        <w:jc w:val="both"/>
        <w:rPr>
          <w:rFonts w:eastAsia="Calibri" w:cstheme="minorHAnsi"/>
          <w:b/>
          <w:bCs/>
          <w:sz w:val="22"/>
          <w:szCs w:val="22"/>
          <w:lang w:eastAsia="en-GB"/>
        </w:rPr>
      </w:pPr>
      <w:r w:rsidRPr="00D7710A">
        <w:rPr>
          <w:rFonts w:eastAsia="Calibri" w:cstheme="minorHAnsi"/>
          <w:b/>
          <w:bCs/>
          <w:sz w:val="22"/>
          <w:szCs w:val="22"/>
          <w:lang w:eastAsia="en-GB"/>
        </w:rPr>
        <w:t>Q19. How in principle should any specific phoneline be funded: public funding or other sources funding?</w:t>
      </w:r>
    </w:p>
    <w:p w14:paraId="0551B899" w14:textId="77777777" w:rsidR="00DE1259" w:rsidRPr="00237397" w:rsidRDefault="00DE1259" w:rsidP="00DE1259">
      <w:pPr>
        <w:jc w:val="both"/>
        <w:outlineLvl w:val="2"/>
        <w:rPr>
          <w:rFonts w:cstheme="minorHAnsi"/>
          <w:sz w:val="22"/>
          <w:szCs w:val="22"/>
        </w:rPr>
      </w:pPr>
    </w:p>
    <w:p w14:paraId="7D90B68F" w14:textId="58E92D94" w:rsidR="008D4659" w:rsidRDefault="008D4659" w:rsidP="008D4659">
      <w:pPr>
        <w:jc w:val="both"/>
        <w:rPr>
          <w:rFonts w:cstheme="minorHAnsi"/>
          <w:sz w:val="22"/>
          <w:szCs w:val="22"/>
        </w:rPr>
      </w:pPr>
      <w:r w:rsidRPr="00BB1731">
        <w:rPr>
          <w:rFonts w:eastAsia="Calibri" w:cstheme="minorHAnsi"/>
          <w:b/>
          <w:color w:val="FF0000"/>
          <w:sz w:val="22"/>
          <w:szCs w:val="22"/>
          <w:lang w:eastAsia="en-GB"/>
        </w:rPr>
        <w:t xml:space="preserve">Answer: </w:t>
      </w:r>
      <w:r>
        <w:rPr>
          <w:rFonts w:eastAsia="Calibri" w:cstheme="minorHAnsi"/>
          <w:b/>
          <w:color w:val="FF0000"/>
          <w:sz w:val="22"/>
          <w:szCs w:val="22"/>
          <w:lang w:eastAsia="en-GB"/>
        </w:rPr>
        <w:t>Leave blank</w:t>
      </w:r>
    </w:p>
    <w:p w14:paraId="4B49F5E1" w14:textId="77777777" w:rsidR="008D4659" w:rsidRDefault="008D4659" w:rsidP="00DE1259">
      <w:pPr>
        <w:jc w:val="both"/>
        <w:outlineLvl w:val="2"/>
        <w:rPr>
          <w:rFonts w:cstheme="minorHAnsi"/>
          <w:sz w:val="22"/>
          <w:szCs w:val="22"/>
        </w:rPr>
      </w:pPr>
    </w:p>
    <w:p w14:paraId="2B237ED4" w14:textId="2AFCFA2D" w:rsidR="00DE1259" w:rsidRPr="00237397" w:rsidRDefault="00DE1259" w:rsidP="00DE1259">
      <w:pPr>
        <w:jc w:val="both"/>
        <w:outlineLvl w:val="2"/>
        <w:rPr>
          <w:rFonts w:cstheme="minorHAnsi"/>
          <w:sz w:val="22"/>
          <w:szCs w:val="22"/>
        </w:rPr>
      </w:pPr>
      <w:r w:rsidRPr="00237397">
        <w:rPr>
          <w:rFonts w:cstheme="minorHAnsi"/>
          <w:sz w:val="22"/>
          <w:szCs w:val="22"/>
        </w:rPr>
        <w:t xml:space="preserve">We do not think such a line </w:t>
      </w:r>
      <w:r w:rsidR="006F075B">
        <w:rPr>
          <w:rFonts w:cstheme="minorHAnsi"/>
          <w:sz w:val="22"/>
          <w:szCs w:val="22"/>
        </w:rPr>
        <w:t>should exist.</w:t>
      </w:r>
    </w:p>
    <w:p w14:paraId="0BC55C2B" w14:textId="46166099" w:rsidR="00DE1259" w:rsidRDefault="00DE1259" w:rsidP="00DE1259">
      <w:pPr>
        <w:jc w:val="both"/>
        <w:rPr>
          <w:rFonts w:eastAsia="Calibri" w:cstheme="minorHAnsi"/>
          <w:b/>
          <w:bCs/>
          <w:sz w:val="22"/>
          <w:szCs w:val="22"/>
          <w:lang w:eastAsia="en-GB"/>
        </w:rPr>
      </w:pPr>
    </w:p>
    <w:p w14:paraId="638495A9" w14:textId="77777777" w:rsidR="006F075B" w:rsidRDefault="006F075B" w:rsidP="00DE1259">
      <w:pPr>
        <w:jc w:val="both"/>
        <w:rPr>
          <w:rFonts w:eastAsia="Calibri" w:cstheme="minorHAnsi"/>
          <w:b/>
          <w:bCs/>
          <w:sz w:val="22"/>
          <w:szCs w:val="22"/>
          <w:lang w:eastAsia="en-GB"/>
        </w:rPr>
      </w:pPr>
    </w:p>
    <w:p w14:paraId="5DC37081" w14:textId="77777777" w:rsidR="00DE1259" w:rsidRPr="00D7710A" w:rsidRDefault="00DE1259" w:rsidP="00DE1259">
      <w:pPr>
        <w:jc w:val="both"/>
        <w:rPr>
          <w:rFonts w:eastAsia="Calibri" w:cstheme="minorHAnsi"/>
          <w:b/>
          <w:bCs/>
          <w:sz w:val="22"/>
          <w:szCs w:val="22"/>
          <w:lang w:eastAsia="en-GB"/>
        </w:rPr>
      </w:pPr>
      <w:r w:rsidRPr="00D7710A">
        <w:rPr>
          <w:rFonts w:eastAsia="Calibri" w:cstheme="minorHAnsi"/>
          <w:b/>
          <w:bCs/>
          <w:sz w:val="22"/>
          <w:szCs w:val="22"/>
          <w:lang w:eastAsia="en-GB"/>
        </w:rPr>
        <w:lastRenderedPageBreak/>
        <w:t>Q20. Do you consider that it would be better to raise awareness of existing avenues open to raise concerns about a licenced firearms holder (999 etc)?</w:t>
      </w:r>
    </w:p>
    <w:p w14:paraId="2DBFF45C" w14:textId="04865E70" w:rsidR="00DE1259" w:rsidRDefault="00DE1259" w:rsidP="00DE1259">
      <w:pPr>
        <w:jc w:val="both"/>
        <w:outlineLvl w:val="2"/>
        <w:rPr>
          <w:rFonts w:cstheme="minorHAnsi"/>
          <w:sz w:val="22"/>
          <w:szCs w:val="22"/>
        </w:rPr>
      </w:pPr>
    </w:p>
    <w:p w14:paraId="0EA362A6" w14:textId="77777777" w:rsidR="008D4659" w:rsidRPr="00BB1731" w:rsidRDefault="008D4659" w:rsidP="008D4659">
      <w:pPr>
        <w:jc w:val="both"/>
        <w:rPr>
          <w:rFonts w:eastAsia="Calibri" w:cstheme="minorHAnsi"/>
          <w:b/>
          <w:color w:val="FF0000"/>
          <w:sz w:val="22"/>
          <w:szCs w:val="22"/>
          <w:lang w:eastAsia="en-GB"/>
        </w:rPr>
      </w:pPr>
      <w:r w:rsidRPr="00BB1731">
        <w:rPr>
          <w:rFonts w:eastAsia="Calibri" w:cstheme="minorHAnsi"/>
          <w:b/>
          <w:color w:val="FF0000"/>
          <w:sz w:val="22"/>
          <w:szCs w:val="22"/>
          <w:lang w:eastAsia="en-GB"/>
        </w:rPr>
        <w:t>Answer: No</w:t>
      </w:r>
    </w:p>
    <w:p w14:paraId="31E18FBB" w14:textId="3553D6BF" w:rsidR="008D4659" w:rsidRDefault="008D4659" w:rsidP="00DE1259">
      <w:pPr>
        <w:jc w:val="both"/>
        <w:outlineLvl w:val="2"/>
        <w:rPr>
          <w:rFonts w:cstheme="minorHAnsi"/>
          <w:sz w:val="22"/>
          <w:szCs w:val="22"/>
        </w:rPr>
      </w:pPr>
    </w:p>
    <w:p w14:paraId="6C6220BF" w14:textId="77777777" w:rsidR="008D4659" w:rsidRPr="00237397" w:rsidRDefault="008D4659" w:rsidP="00DE1259">
      <w:pPr>
        <w:jc w:val="both"/>
        <w:outlineLvl w:val="2"/>
        <w:rPr>
          <w:rFonts w:cstheme="minorHAnsi"/>
          <w:sz w:val="22"/>
          <w:szCs w:val="22"/>
        </w:rPr>
      </w:pPr>
    </w:p>
    <w:p w14:paraId="380E2BB0" w14:textId="21DE4E74" w:rsidR="00DE1259" w:rsidRPr="00237397" w:rsidRDefault="006F075B" w:rsidP="00DE1259">
      <w:pPr>
        <w:jc w:val="both"/>
        <w:outlineLvl w:val="2"/>
        <w:rPr>
          <w:rFonts w:cstheme="minorHAnsi"/>
          <w:sz w:val="22"/>
          <w:szCs w:val="22"/>
        </w:rPr>
      </w:pPr>
      <w:r>
        <w:rPr>
          <w:rFonts w:cstheme="minorHAnsi"/>
          <w:sz w:val="22"/>
          <w:szCs w:val="22"/>
        </w:rPr>
        <w:t>E</w:t>
      </w:r>
      <w:r w:rsidR="00DE1259" w:rsidRPr="00237397">
        <w:rPr>
          <w:rFonts w:cstheme="minorHAnsi"/>
          <w:sz w:val="22"/>
          <w:szCs w:val="22"/>
        </w:rPr>
        <w:t>xisting phone lines are well known and need no further specific promotion over and above that which exists already.</w:t>
      </w:r>
    </w:p>
    <w:p w14:paraId="12AED69B" w14:textId="77777777" w:rsidR="00DE1259" w:rsidRDefault="00DE1259" w:rsidP="00DE1259">
      <w:pPr>
        <w:shd w:val="clear" w:color="auto" w:fill="FFFFFF"/>
        <w:contextualSpacing/>
        <w:rPr>
          <w:rFonts w:eastAsia="Times New Roman" w:cstheme="minorHAnsi"/>
          <w:b/>
          <w:bCs/>
          <w:sz w:val="22"/>
          <w:szCs w:val="22"/>
          <w:lang w:eastAsia="en-GB"/>
        </w:rPr>
      </w:pPr>
    </w:p>
    <w:p w14:paraId="586BBFB7" w14:textId="77777777" w:rsidR="00DE1259" w:rsidRDefault="00DE1259" w:rsidP="00DE1259">
      <w:pPr>
        <w:shd w:val="clear" w:color="auto" w:fill="FFFFFF"/>
        <w:contextualSpacing/>
        <w:rPr>
          <w:rFonts w:eastAsia="Times New Roman" w:cstheme="minorHAnsi"/>
          <w:b/>
          <w:bCs/>
          <w:sz w:val="22"/>
          <w:szCs w:val="22"/>
          <w:lang w:eastAsia="en-GB"/>
        </w:rPr>
      </w:pPr>
    </w:p>
    <w:p w14:paraId="38A6AD4B" w14:textId="77777777" w:rsidR="00DE1259" w:rsidRPr="00237397" w:rsidRDefault="00DE1259" w:rsidP="00DE1259">
      <w:pPr>
        <w:shd w:val="clear" w:color="auto" w:fill="FFFFFF"/>
        <w:contextualSpacing/>
        <w:rPr>
          <w:rFonts w:eastAsia="Times New Roman" w:cstheme="minorHAnsi"/>
          <w:b/>
          <w:bCs/>
          <w:sz w:val="22"/>
          <w:szCs w:val="22"/>
          <w:lang w:eastAsia="en-GB"/>
        </w:rPr>
      </w:pPr>
      <w:r w:rsidRPr="00237397">
        <w:rPr>
          <w:rFonts w:eastAsia="Times New Roman" w:cstheme="minorHAnsi"/>
          <w:b/>
          <w:bCs/>
          <w:sz w:val="22"/>
          <w:szCs w:val="22"/>
          <w:lang w:eastAsia="en-GB"/>
        </w:rPr>
        <w:t>Q21.</w:t>
      </w:r>
      <w:r w:rsidRPr="00237397">
        <w:rPr>
          <w:rFonts w:eastAsia="Times New Roman" w:cstheme="minorHAnsi"/>
          <w:b/>
          <w:bCs/>
          <w:sz w:val="22"/>
          <w:szCs w:val="22"/>
          <w:lang w:eastAsia="en-GB"/>
        </w:rPr>
        <w:tab/>
        <w:t>If you have any comments on the subject matter of this consultation, please enter them below.</w:t>
      </w:r>
    </w:p>
    <w:p w14:paraId="6D52D99B" w14:textId="77777777" w:rsidR="00DE1259" w:rsidRPr="00237397" w:rsidRDefault="00DE1259" w:rsidP="00DE1259">
      <w:pPr>
        <w:shd w:val="clear" w:color="auto" w:fill="FFFFFF"/>
        <w:contextualSpacing/>
        <w:rPr>
          <w:rFonts w:eastAsia="Times New Roman" w:cstheme="minorHAnsi"/>
          <w:color w:val="365F91"/>
          <w:sz w:val="22"/>
          <w:szCs w:val="22"/>
          <w:lang w:eastAsia="en-GB"/>
        </w:rPr>
      </w:pPr>
    </w:p>
    <w:p w14:paraId="1E72F477" w14:textId="0DD5832C" w:rsidR="00DE1259" w:rsidRPr="00237397" w:rsidRDefault="00DE1259" w:rsidP="00DE1259">
      <w:pPr>
        <w:pStyle w:val="ListParagraph"/>
        <w:numPr>
          <w:ilvl w:val="0"/>
          <w:numId w:val="4"/>
        </w:numPr>
        <w:jc w:val="both"/>
        <w:outlineLvl w:val="2"/>
        <w:rPr>
          <w:rFonts w:cstheme="minorHAnsi"/>
          <w:sz w:val="22"/>
          <w:szCs w:val="22"/>
        </w:rPr>
      </w:pPr>
      <w:r w:rsidRPr="00237397">
        <w:rPr>
          <w:rFonts w:cstheme="minorHAnsi"/>
          <w:sz w:val="22"/>
          <w:szCs w:val="22"/>
        </w:rPr>
        <w:t>Deregulation of sound moderators would remove a third of Section 1 controlled items from the firearms database, considerably reducing the workload of police firearms licensing departments</w:t>
      </w:r>
      <w:r w:rsidR="008D4659">
        <w:rPr>
          <w:rFonts w:cstheme="minorHAnsi"/>
          <w:sz w:val="22"/>
          <w:szCs w:val="22"/>
        </w:rPr>
        <w:t xml:space="preserve"> with no adverse impact on public safety</w:t>
      </w:r>
      <w:r w:rsidRPr="00237397">
        <w:rPr>
          <w:rFonts w:cstheme="minorHAnsi"/>
          <w:sz w:val="22"/>
          <w:szCs w:val="22"/>
        </w:rPr>
        <w:t xml:space="preserve">. </w:t>
      </w:r>
    </w:p>
    <w:p w14:paraId="3B193519" w14:textId="77777777" w:rsidR="00DE1259" w:rsidRDefault="00DE1259" w:rsidP="00DE1259">
      <w:pPr>
        <w:jc w:val="both"/>
        <w:outlineLvl w:val="2"/>
        <w:rPr>
          <w:rFonts w:cstheme="minorHAnsi"/>
          <w:sz w:val="22"/>
          <w:szCs w:val="22"/>
        </w:rPr>
      </w:pPr>
    </w:p>
    <w:p w14:paraId="5116DEF1" w14:textId="7B37574C" w:rsidR="00DE1259" w:rsidRDefault="00DE1259" w:rsidP="00DE1259">
      <w:pPr>
        <w:pStyle w:val="ListParagraph"/>
        <w:numPr>
          <w:ilvl w:val="0"/>
          <w:numId w:val="4"/>
        </w:numPr>
        <w:jc w:val="both"/>
        <w:outlineLvl w:val="2"/>
        <w:rPr>
          <w:rFonts w:cstheme="minorHAnsi"/>
          <w:sz w:val="22"/>
          <w:szCs w:val="22"/>
        </w:rPr>
      </w:pPr>
      <w:r w:rsidRPr="00237397">
        <w:rPr>
          <w:rFonts w:cstheme="minorHAnsi"/>
          <w:sz w:val="22"/>
          <w:szCs w:val="22"/>
        </w:rPr>
        <w:t xml:space="preserve">If firearms licensing is to remain the </w:t>
      </w:r>
      <w:r w:rsidR="006F075B">
        <w:rPr>
          <w:rFonts w:cstheme="minorHAnsi"/>
          <w:sz w:val="22"/>
          <w:szCs w:val="22"/>
        </w:rPr>
        <w:t>responsibility o</w:t>
      </w:r>
      <w:r w:rsidRPr="00237397">
        <w:rPr>
          <w:rFonts w:cstheme="minorHAnsi"/>
          <w:sz w:val="22"/>
          <w:szCs w:val="22"/>
        </w:rPr>
        <w:t>f individual police forces then our view is that there must be improved national oversight of the licensing system by way of a regulator or watchdog with the ability to impose financial penalties on forces which fail to meet agreed service levels.</w:t>
      </w:r>
    </w:p>
    <w:p w14:paraId="160630B0" w14:textId="77777777" w:rsidR="00A83713" w:rsidRPr="00A83713" w:rsidRDefault="00A83713" w:rsidP="00A83713">
      <w:pPr>
        <w:pStyle w:val="ListParagraph"/>
        <w:rPr>
          <w:rFonts w:cstheme="minorHAnsi"/>
          <w:sz w:val="22"/>
          <w:szCs w:val="22"/>
        </w:rPr>
      </w:pPr>
    </w:p>
    <w:p w14:paraId="75739BBD" w14:textId="77777777" w:rsidR="00DE1259" w:rsidRPr="001A6D72" w:rsidRDefault="00DE1259" w:rsidP="00DE1259">
      <w:pPr>
        <w:pStyle w:val="ListParagraph"/>
        <w:rPr>
          <w:rFonts w:cstheme="minorHAnsi"/>
          <w:sz w:val="22"/>
          <w:szCs w:val="22"/>
        </w:rPr>
      </w:pPr>
    </w:p>
    <w:p w14:paraId="6F2A99D8" w14:textId="77777777" w:rsidR="00DE1259" w:rsidRPr="001A6D72" w:rsidRDefault="00DE1259" w:rsidP="00DE1259">
      <w:pPr>
        <w:pStyle w:val="ListParagraph"/>
        <w:jc w:val="both"/>
        <w:outlineLvl w:val="2"/>
        <w:rPr>
          <w:rFonts w:cstheme="minorHAnsi"/>
          <w:sz w:val="22"/>
          <w:szCs w:val="22"/>
        </w:rPr>
      </w:pPr>
    </w:p>
    <w:p w14:paraId="505CDACB" w14:textId="4B51029F" w:rsidR="00DE1259" w:rsidRPr="006F075B" w:rsidRDefault="008D4659" w:rsidP="00DE1259">
      <w:pPr>
        <w:jc w:val="both"/>
        <w:outlineLvl w:val="2"/>
        <w:rPr>
          <w:b/>
          <w:sz w:val="22"/>
          <w:szCs w:val="22"/>
        </w:rPr>
      </w:pPr>
      <w:r w:rsidRPr="006F075B">
        <w:rPr>
          <w:b/>
          <w:sz w:val="22"/>
          <w:szCs w:val="22"/>
        </w:rPr>
        <w:t>Andrew Mercer</w:t>
      </w:r>
      <w:r w:rsidR="00DE1259" w:rsidRPr="006F075B">
        <w:rPr>
          <w:b/>
          <w:sz w:val="22"/>
          <w:szCs w:val="22"/>
        </w:rPr>
        <w:t>, Secretary</w:t>
      </w:r>
      <w:r w:rsidRPr="006F075B">
        <w:rPr>
          <w:b/>
          <w:sz w:val="22"/>
          <w:szCs w:val="22"/>
        </w:rPr>
        <w:t xml:space="preserve"> General</w:t>
      </w:r>
    </w:p>
    <w:p w14:paraId="15428A2C" w14:textId="77777777" w:rsidR="00DE1259" w:rsidRPr="006F075B" w:rsidRDefault="00DE1259" w:rsidP="00DE1259">
      <w:pPr>
        <w:jc w:val="both"/>
        <w:outlineLvl w:val="2"/>
        <w:rPr>
          <w:b/>
          <w:sz w:val="22"/>
          <w:szCs w:val="22"/>
        </w:rPr>
      </w:pPr>
    </w:p>
    <w:p w14:paraId="34BB6718" w14:textId="0B23C59D" w:rsidR="00DE1259" w:rsidRPr="006F075B" w:rsidRDefault="006F075B" w:rsidP="00DE1259">
      <w:pPr>
        <w:jc w:val="both"/>
        <w:outlineLvl w:val="2"/>
        <w:rPr>
          <w:b/>
          <w:sz w:val="22"/>
          <w:szCs w:val="22"/>
        </w:rPr>
      </w:pPr>
      <w:r w:rsidRPr="006F075B">
        <w:rPr>
          <w:b/>
          <w:sz w:val="22"/>
          <w:szCs w:val="22"/>
        </w:rPr>
        <w:t>9</w:t>
      </w:r>
      <w:r w:rsidR="008D4659" w:rsidRPr="006F075B">
        <w:rPr>
          <w:b/>
          <w:sz w:val="22"/>
          <w:szCs w:val="22"/>
          <w:vertAlign w:val="superscript"/>
        </w:rPr>
        <w:t>th</w:t>
      </w:r>
      <w:r w:rsidR="008D4659" w:rsidRPr="006F075B">
        <w:rPr>
          <w:b/>
          <w:sz w:val="22"/>
          <w:szCs w:val="22"/>
        </w:rPr>
        <w:t xml:space="preserve"> </w:t>
      </w:r>
      <w:r w:rsidR="00DE1259" w:rsidRPr="006F075B">
        <w:rPr>
          <w:b/>
          <w:sz w:val="22"/>
          <w:szCs w:val="22"/>
        </w:rPr>
        <w:t>August 2023</w:t>
      </w:r>
    </w:p>
    <w:p w14:paraId="6C1260F1" w14:textId="77777777" w:rsidR="00DE1259" w:rsidRDefault="00DE1259" w:rsidP="00B2291D"/>
    <w:p w14:paraId="2B3DC742" w14:textId="77777777" w:rsidR="00A652F6" w:rsidRDefault="00A652F6" w:rsidP="00B2291D"/>
    <w:sectPr w:rsidR="00A652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28F8" w14:textId="77777777" w:rsidR="002E77DA" w:rsidRDefault="002E77DA" w:rsidP="00B8081F">
      <w:r>
        <w:separator/>
      </w:r>
    </w:p>
  </w:endnote>
  <w:endnote w:type="continuationSeparator" w:id="0">
    <w:p w14:paraId="07DDB189" w14:textId="77777777" w:rsidR="002E77DA" w:rsidRDefault="002E77DA" w:rsidP="00B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3C33" w14:textId="77777777" w:rsidR="00F91806" w:rsidRDefault="00F91806">
    <w:pPr>
      <w:pStyle w:val="Footer"/>
    </w:pPr>
    <w:r>
      <w:rPr>
        <w:noProof/>
        <w:lang w:eastAsia="en-GB"/>
      </w:rPr>
      <w:drawing>
        <wp:anchor distT="0" distB="0" distL="114300" distR="114300" simplePos="0" relativeHeight="251660288" behindDoc="0" locked="0" layoutInCell="1" allowOverlap="1" wp14:anchorId="2AC392CF" wp14:editId="2BE3E25F">
          <wp:simplePos x="0" y="0"/>
          <wp:positionH relativeFrom="column">
            <wp:posOffset>-870267</wp:posOffset>
          </wp:positionH>
          <wp:positionV relativeFrom="paragraph">
            <wp:posOffset>-266700</wp:posOffset>
          </wp:positionV>
          <wp:extent cx="7475220" cy="8915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b="25538"/>
                  <a:stretch/>
                </pic:blipFill>
                <pic:spPr bwMode="auto">
                  <a:xfrm>
                    <a:off x="0" y="0"/>
                    <a:ext cx="7475220"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1C3EA" w14:textId="77777777" w:rsidR="002E77DA" w:rsidRDefault="002E77DA" w:rsidP="00B8081F">
      <w:r>
        <w:separator/>
      </w:r>
    </w:p>
  </w:footnote>
  <w:footnote w:type="continuationSeparator" w:id="0">
    <w:p w14:paraId="6BB08A43" w14:textId="77777777" w:rsidR="002E77DA" w:rsidRDefault="002E77DA" w:rsidP="00B8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30A0" w14:textId="4E02B4EA" w:rsidR="00B8081F" w:rsidRDefault="006615A1">
    <w:pPr>
      <w:pStyle w:val="Header"/>
    </w:pPr>
    <w:r w:rsidRPr="00B8081F">
      <w:rPr>
        <w:noProof/>
        <w:lang w:eastAsia="en-GB"/>
      </w:rPr>
      <w:drawing>
        <wp:anchor distT="0" distB="0" distL="114300" distR="114300" simplePos="0" relativeHeight="251662336" behindDoc="0" locked="0" layoutInCell="1" allowOverlap="1" wp14:anchorId="58E36087" wp14:editId="04729266">
          <wp:simplePos x="0" y="0"/>
          <wp:positionH relativeFrom="column">
            <wp:posOffset>-897925</wp:posOffset>
          </wp:positionH>
          <wp:positionV relativeFrom="paragraph">
            <wp:posOffset>-429002</wp:posOffset>
          </wp:positionV>
          <wp:extent cx="3667125"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1312" b="1956"/>
                  <a:stretch/>
                </pic:blipFill>
                <pic:spPr bwMode="auto">
                  <a:xfrm>
                    <a:off x="0" y="0"/>
                    <a:ext cx="36671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33D8"/>
    <w:multiLevelType w:val="hybridMultilevel"/>
    <w:tmpl w:val="4B6A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E1AF6"/>
    <w:multiLevelType w:val="hybridMultilevel"/>
    <w:tmpl w:val="2E5C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D653B"/>
    <w:multiLevelType w:val="hybridMultilevel"/>
    <w:tmpl w:val="3CDC0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32A99"/>
    <w:multiLevelType w:val="hybridMultilevel"/>
    <w:tmpl w:val="B78AA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E535D"/>
    <w:multiLevelType w:val="hybridMultilevel"/>
    <w:tmpl w:val="0D06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6D"/>
    <w:rsid w:val="00054140"/>
    <w:rsid w:val="0008324F"/>
    <w:rsid w:val="00083AD5"/>
    <w:rsid w:val="00106C65"/>
    <w:rsid w:val="001B7546"/>
    <w:rsid w:val="001C430D"/>
    <w:rsid w:val="001E6580"/>
    <w:rsid w:val="00200CD4"/>
    <w:rsid w:val="002B1F77"/>
    <w:rsid w:val="002E77DA"/>
    <w:rsid w:val="003D10CC"/>
    <w:rsid w:val="00414DA2"/>
    <w:rsid w:val="0046024C"/>
    <w:rsid w:val="0049783B"/>
    <w:rsid w:val="004B187D"/>
    <w:rsid w:val="00601D35"/>
    <w:rsid w:val="00636D8E"/>
    <w:rsid w:val="006615A1"/>
    <w:rsid w:val="006A2B4B"/>
    <w:rsid w:val="006A5985"/>
    <w:rsid w:val="006E4A32"/>
    <w:rsid w:val="006F075B"/>
    <w:rsid w:val="00766101"/>
    <w:rsid w:val="007C5252"/>
    <w:rsid w:val="008120F4"/>
    <w:rsid w:val="008D4659"/>
    <w:rsid w:val="009449B2"/>
    <w:rsid w:val="009A6890"/>
    <w:rsid w:val="00A652F6"/>
    <w:rsid w:val="00A83713"/>
    <w:rsid w:val="00A91330"/>
    <w:rsid w:val="00AA79B3"/>
    <w:rsid w:val="00B1630D"/>
    <w:rsid w:val="00B2291D"/>
    <w:rsid w:val="00B8081F"/>
    <w:rsid w:val="00B9756F"/>
    <w:rsid w:val="00BB1731"/>
    <w:rsid w:val="00BF3E6D"/>
    <w:rsid w:val="00C238CD"/>
    <w:rsid w:val="00C33604"/>
    <w:rsid w:val="00C435BA"/>
    <w:rsid w:val="00C9460B"/>
    <w:rsid w:val="00CA6FFC"/>
    <w:rsid w:val="00DE1259"/>
    <w:rsid w:val="00E37704"/>
    <w:rsid w:val="00F91806"/>
    <w:rsid w:val="00FE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87539B"/>
  <w15:chartTrackingRefBased/>
  <w15:docId w15:val="{90CBF53B-1721-4923-B41B-2B0DAFE1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1F"/>
    <w:pPr>
      <w:tabs>
        <w:tab w:val="center" w:pos="4513"/>
        <w:tab w:val="right" w:pos="9026"/>
      </w:tabs>
    </w:pPr>
  </w:style>
  <w:style w:type="character" w:customStyle="1" w:styleId="HeaderChar">
    <w:name w:val="Header Char"/>
    <w:basedOn w:val="DefaultParagraphFont"/>
    <w:link w:val="Header"/>
    <w:uiPriority w:val="99"/>
    <w:rsid w:val="00B8081F"/>
  </w:style>
  <w:style w:type="paragraph" w:styleId="Footer">
    <w:name w:val="footer"/>
    <w:basedOn w:val="Normal"/>
    <w:link w:val="FooterChar"/>
    <w:uiPriority w:val="99"/>
    <w:unhideWhenUsed/>
    <w:rsid w:val="00B8081F"/>
    <w:pPr>
      <w:tabs>
        <w:tab w:val="center" w:pos="4513"/>
        <w:tab w:val="right" w:pos="9026"/>
      </w:tabs>
    </w:pPr>
  </w:style>
  <w:style w:type="character" w:customStyle="1" w:styleId="FooterChar">
    <w:name w:val="Footer Char"/>
    <w:basedOn w:val="DefaultParagraphFont"/>
    <w:link w:val="Footer"/>
    <w:uiPriority w:val="99"/>
    <w:rsid w:val="00B8081F"/>
  </w:style>
  <w:style w:type="character" w:styleId="Hyperlink">
    <w:name w:val="Hyperlink"/>
    <w:basedOn w:val="DefaultParagraphFont"/>
    <w:uiPriority w:val="99"/>
    <w:unhideWhenUsed/>
    <w:rsid w:val="006E4A32"/>
    <w:rPr>
      <w:color w:val="0563C1" w:themeColor="hyperlink"/>
      <w:u w:val="single"/>
    </w:rPr>
  </w:style>
  <w:style w:type="paragraph" w:styleId="ListParagraph">
    <w:name w:val="List Paragraph"/>
    <w:basedOn w:val="Normal"/>
    <w:uiPriority w:val="34"/>
    <w:qFormat/>
    <w:rsid w:val="00054140"/>
    <w:pPr>
      <w:ind w:left="720"/>
      <w:contextualSpacing/>
    </w:pPr>
  </w:style>
  <w:style w:type="paragraph" w:styleId="BalloonText">
    <w:name w:val="Balloon Text"/>
    <w:basedOn w:val="Normal"/>
    <w:link w:val="BalloonTextChar"/>
    <w:uiPriority w:val="99"/>
    <w:semiHidden/>
    <w:unhideWhenUsed/>
    <w:rsid w:val="001E6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80"/>
    <w:rPr>
      <w:rFonts w:ascii="Segoe UI" w:hAnsi="Segoe UI" w:cs="Segoe UI"/>
      <w:sz w:val="18"/>
      <w:szCs w:val="18"/>
    </w:rPr>
  </w:style>
  <w:style w:type="paragraph" w:styleId="NormalWeb">
    <w:name w:val="Normal (Web)"/>
    <w:basedOn w:val="Normal"/>
    <w:uiPriority w:val="99"/>
    <w:semiHidden/>
    <w:unhideWhenUsed/>
    <w:rsid w:val="00DE1259"/>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615A1"/>
    <w:rPr>
      <w:sz w:val="16"/>
      <w:szCs w:val="16"/>
    </w:rPr>
  </w:style>
  <w:style w:type="paragraph" w:styleId="CommentText">
    <w:name w:val="annotation text"/>
    <w:basedOn w:val="Normal"/>
    <w:link w:val="CommentTextChar"/>
    <w:uiPriority w:val="99"/>
    <w:semiHidden/>
    <w:unhideWhenUsed/>
    <w:rsid w:val="006615A1"/>
    <w:rPr>
      <w:sz w:val="20"/>
      <w:szCs w:val="20"/>
    </w:rPr>
  </w:style>
  <w:style w:type="character" w:customStyle="1" w:styleId="CommentTextChar">
    <w:name w:val="Comment Text Char"/>
    <w:basedOn w:val="DefaultParagraphFont"/>
    <w:link w:val="CommentText"/>
    <w:uiPriority w:val="99"/>
    <w:semiHidden/>
    <w:rsid w:val="006615A1"/>
    <w:rPr>
      <w:sz w:val="20"/>
      <w:szCs w:val="20"/>
    </w:rPr>
  </w:style>
  <w:style w:type="paragraph" w:styleId="CommentSubject">
    <w:name w:val="annotation subject"/>
    <w:basedOn w:val="CommentText"/>
    <w:next w:val="CommentText"/>
    <w:link w:val="CommentSubjectChar"/>
    <w:uiPriority w:val="99"/>
    <w:semiHidden/>
    <w:unhideWhenUsed/>
    <w:rsid w:val="006615A1"/>
    <w:rPr>
      <w:b/>
      <w:bCs/>
    </w:rPr>
  </w:style>
  <w:style w:type="character" w:customStyle="1" w:styleId="CommentSubjectChar">
    <w:name w:val="Comment Subject Char"/>
    <w:basedOn w:val="CommentTextChar"/>
    <w:link w:val="CommentSubject"/>
    <w:uiPriority w:val="99"/>
    <w:semiHidden/>
    <w:rsid w:val="00661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firearms-licensing-recommendations-for-changes/firearms-licensing-a-consultation-on-recommendations-for-changes-made-to-the-home-office-access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Thatcher\AppData\Local\Microsoft\Windows\INetCache\Content.Outlook\MFGIWC48\NRA%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6604-73BB-4D27-ADEE-7E381F0F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 Headed</Template>
  <TotalTime>3</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Thatcher</dc:creator>
  <cp:keywords/>
  <dc:description/>
  <cp:lastModifiedBy>Andrew Mercer</cp:lastModifiedBy>
  <cp:revision>3</cp:revision>
  <cp:lastPrinted>2022-02-11T16:52:00Z</cp:lastPrinted>
  <dcterms:created xsi:type="dcterms:W3CDTF">2023-08-09T15:41:00Z</dcterms:created>
  <dcterms:modified xsi:type="dcterms:W3CDTF">2023-08-09T15:42:00Z</dcterms:modified>
</cp:coreProperties>
</file>